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9" w:type="dxa"/>
        <w:tblLook w:val="04A0"/>
      </w:tblPr>
      <w:tblGrid>
        <w:gridCol w:w="4872"/>
        <w:gridCol w:w="567"/>
        <w:gridCol w:w="4679"/>
      </w:tblGrid>
      <w:tr w:rsidR="00525EC4" w:rsidRPr="000F7C70" w:rsidTr="00C612E8">
        <w:trPr>
          <w:jc w:val="center"/>
        </w:trPr>
        <w:tc>
          <w:tcPr>
            <w:tcW w:w="4872" w:type="dxa"/>
          </w:tcPr>
          <w:p w:rsidR="0071138D" w:rsidRDefault="0071138D" w:rsidP="00802286">
            <w:pPr>
              <w:pStyle w:val="FR1"/>
              <w:snapToGrid w:val="0"/>
              <w:ind w:left="0" w:firstLine="255"/>
              <w:jc w:val="center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УТВЕРЖДЕН</w:t>
            </w:r>
          </w:p>
          <w:p w:rsidR="0001705F" w:rsidRPr="000F7C70" w:rsidRDefault="0001705F" w:rsidP="00802286">
            <w:pPr>
              <w:pStyle w:val="FR1"/>
              <w:snapToGrid w:val="0"/>
              <w:ind w:left="0" w:firstLine="255"/>
              <w:jc w:val="center"/>
            </w:pPr>
          </w:p>
        </w:tc>
        <w:tc>
          <w:tcPr>
            <w:tcW w:w="567" w:type="dxa"/>
          </w:tcPr>
          <w:p w:rsidR="0071138D" w:rsidRPr="000F7C70" w:rsidRDefault="0071138D" w:rsidP="00802286">
            <w:pPr>
              <w:jc w:val="center"/>
            </w:pPr>
          </w:p>
        </w:tc>
        <w:tc>
          <w:tcPr>
            <w:tcW w:w="4679" w:type="dxa"/>
          </w:tcPr>
          <w:p w:rsidR="0071138D" w:rsidRPr="000F7C70" w:rsidRDefault="0071138D" w:rsidP="00802286">
            <w:pPr>
              <w:jc w:val="center"/>
            </w:pPr>
          </w:p>
        </w:tc>
      </w:tr>
      <w:tr w:rsidR="00525EC4" w:rsidRPr="000F7C70" w:rsidTr="00C612E8">
        <w:trPr>
          <w:jc w:val="center"/>
        </w:trPr>
        <w:tc>
          <w:tcPr>
            <w:tcW w:w="4872" w:type="dxa"/>
          </w:tcPr>
          <w:p w:rsidR="0071138D" w:rsidRPr="000F7C70" w:rsidRDefault="00B94B2D" w:rsidP="00802286">
            <w:pPr>
              <w:pStyle w:val="FR1"/>
              <w:ind w:left="0"/>
              <w:jc w:val="both"/>
              <w:rPr>
                <w:b w:val="0"/>
                <w:sz w:val="22"/>
                <w:szCs w:val="22"/>
              </w:rPr>
            </w:pPr>
            <w:r w:rsidRPr="000F7C70">
              <w:rPr>
                <w:b w:val="0"/>
                <w:sz w:val="22"/>
                <w:szCs w:val="22"/>
              </w:rPr>
              <w:t>Наблюдательным Советом</w:t>
            </w:r>
          </w:p>
          <w:p w:rsidR="0071138D" w:rsidRPr="000F7C70" w:rsidRDefault="0071138D" w:rsidP="00802286">
            <w:pPr>
              <w:pStyle w:val="FR1"/>
              <w:ind w:left="0"/>
              <w:jc w:val="both"/>
              <w:rPr>
                <w:b w:val="0"/>
                <w:sz w:val="22"/>
                <w:szCs w:val="22"/>
              </w:rPr>
            </w:pPr>
            <w:r w:rsidRPr="000F7C70">
              <w:rPr>
                <w:b w:val="0"/>
                <w:sz w:val="22"/>
                <w:szCs w:val="22"/>
              </w:rPr>
              <w:t>АО «ЛОТРА»</w:t>
            </w:r>
          </w:p>
          <w:p w:rsidR="00290B18" w:rsidRPr="000F7C70" w:rsidRDefault="002C0E57" w:rsidP="0001705F">
            <w:pPr>
              <w:pStyle w:val="FR1"/>
              <w:ind w:left="0"/>
              <w:jc w:val="both"/>
            </w:pPr>
            <w:r w:rsidRPr="000F7C70">
              <w:rPr>
                <w:b w:val="0"/>
                <w:sz w:val="22"/>
                <w:szCs w:val="22"/>
              </w:rPr>
              <w:t xml:space="preserve">Протокол от </w:t>
            </w:r>
            <w:r w:rsidR="0001705F">
              <w:rPr>
                <w:b w:val="0"/>
                <w:sz w:val="22"/>
                <w:szCs w:val="22"/>
              </w:rPr>
              <w:t xml:space="preserve">20 апреля </w:t>
            </w:r>
            <w:r w:rsidRPr="000F7C70">
              <w:rPr>
                <w:b w:val="0"/>
                <w:sz w:val="22"/>
                <w:szCs w:val="22"/>
              </w:rPr>
              <w:t>201</w:t>
            </w:r>
            <w:r w:rsidR="0001705F">
              <w:rPr>
                <w:b w:val="0"/>
                <w:sz w:val="22"/>
                <w:szCs w:val="22"/>
              </w:rPr>
              <w:t xml:space="preserve">7 </w:t>
            </w:r>
            <w:r w:rsidRPr="000F7C70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567" w:type="dxa"/>
          </w:tcPr>
          <w:p w:rsidR="0071138D" w:rsidRPr="000F7C70" w:rsidRDefault="0071138D"/>
        </w:tc>
        <w:tc>
          <w:tcPr>
            <w:tcW w:w="4679" w:type="dxa"/>
          </w:tcPr>
          <w:p w:rsidR="0071138D" w:rsidRPr="000F7C70" w:rsidRDefault="0071138D"/>
        </w:tc>
      </w:tr>
      <w:tr w:rsidR="00525EC4" w:rsidRPr="000F7C70" w:rsidTr="00C612E8">
        <w:trPr>
          <w:jc w:val="center"/>
        </w:trPr>
        <w:tc>
          <w:tcPr>
            <w:tcW w:w="4872" w:type="dxa"/>
          </w:tcPr>
          <w:p w:rsidR="0001705F" w:rsidRDefault="0001705F" w:rsidP="00802286">
            <w:pPr>
              <w:pStyle w:val="FR1"/>
              <w:ind w:left="0"/>
              <w:jc w:val="both"/>
              <w:rPr>
                <w:b w:val="0"/>
                <w:sz w:val="22"/>
                <w:szCs w:val="22"/>
              </w:rPr>
            </w:pPr>
          </w:p>
          <w:p w:rsidR="0071138D" w:rsidRPr="000F7C70" w:rsidRDefault="00290B18" w:rsidP="00802286">
            <w:pPr>
              <w:pStyle w:val="FR1"/>
              <w:ind w:left="0"/>
              <w:jc w:val="both"/>
            </w:pPr>
            <w:r w:rsidRPr="000F7C70">
              <w:rPr>
                <w:b w:val="0"/>
                <w:sz w:val="22"/>
                <w:szCs w:val="22"/>
              </w:rPr>
              <w:t xml:space="preserve">Председатель Наблюдательного Совета:  </w:t>
            </w:r>
          </w:p>
        </w:tc>
        <w:tc>
          <w:tcPr>
            <w:tcW w:w="567" w:type="dxa"/>
          </w:tcPr>
          <w:p w:rsidR="0071138D" w:rsidRPr="000F7C70" w:rsidRDefault="0071138D"/>
        </w:tc>
        <w:tc>
          <w:tcPr>
            <w:tcW w:w="4679" w:type="dxa"/>
          </w:tcPr>
          <w:p w:rsidR="0071138D" w:rsidRPr="000F7C70" w:rsidRDefault="0071138D" w:rsidP="00802286">
            <w:pPr>
              <w:pStyle w:val="FR1"/>
              <w:ind w:left="0"/>
              <w:jc w:val="both"/>
            </w:pPr>
          </w:p>
        </w:tc>
      </w:tr>
      <w:tr w:rsidR="00525EC4" w:rsidRPr="000F7C70" w:rsidTr="00C612E8">
        <w:trPr>
          <w:jc w:val="center"/>
        </w:trPr>
        <w:tc>
          <w:tcPr>
            <w:tcW w:w="4872" w:type="dxa"/>
          </w:tcPr>
          <w:p w:rsidR="00290B18" w:rsidRPr="000F7C70" w:rsidRDefault="00290B18">
            <w:pPr>
              <w:rPr>
                <w:sz w:val="22"/>
                <w:szCs w:val="22"/>
              </w:rPr>
            </w:pPr>
          </w:p>
          <w:p w:rsidR="0071138D" w:rsidRPr="000F7C70" w:rsidRDefault="00290B18">
            <w:r w:rsidRPr="000F7C70">
              <w:rPr>
                <w:sz w:val="22"/>
                <w:szCs w:val="22"/>
              </w:rPr>
              <w:t>А.П. Шапран  _______________________</w:t>
            </w:r>
          </w:p>
        </w:tc>
        <w:tc>
          <w:tcPr>
            <w:tcW w:w="567" w:type="dxa"/>
          </w:tcPr>
          <w:p w:rsidR="0071138D" w:rsidRPr="000F7C70" w:rsidRDefault="0071138D"/>
        </w:tc>
        <w:tc>
          <w:tcPr>
            <w:tcW w:w="4679" w:type="dxa"/>
          </w:tcPr>
          <w:p w:rsidR="00290B18" w:rsidRPr="000F7C70" w:rsidRDefault="00290B18"/>
        </w:tc>
      </w:tr>
      <w:tr w:rsidR="00525EC4" w:rsidRPr="000F7C70" w:rsidTr="00C612E8">
        <w:trPr>
          <w:jc w:val="center"/>
        </w:trPr>
        <w:tc>
          <w:tcPr>
            <w:tcW w:w="4872" w:type="dxa"/>
          </w:tcPr>
          <w:p w:rsidR="0071138D" w:rsidRPr="000F7C70" w:rsidRDefault="0071138D"/>
        </w:tc>
        <w:tc>
          <w:tcPr>
            <w:tcW w:w="567" w:type="dxa"/>
          </w:tcPr>
          <w:p w:rsidR="0071138D" w:rsidRPr="000F7C70" w:rsidRDefault="0071138D"/>
        </w:tc>
        <w:tc>
          <w:tcPr>
            <w:tcW w:w="4679" w:type="dxa"/>
          </w:tcPr>
          <w:p w:rsidR="0071138D" w:rsidRPr="000F7C70" w:rsidRDefault="0071138D"/>
        </w:tc>
      </w:tr>
    </w:tbl>
    <w:p w:rsidR="00B24C48" w:rsidRPr="000F7C70" w:rsidRDefault="00B24C48"/>
    <w:p w:rsidR="00CB205A" w:rsidRPr="000F7C70" w:rsidRDefault="00CB205A"/>
    <w:p w:rsidR="00CB205A" w:rsidRPr="000F7C70" w:rsidRDefault="00CB205A"/>
    <w:p w:rsidR="008C46E0" w:rsidRPr="000F7C70" w:rsidRDefault="008C46E0" w:rsidP="00CB205A">
      <w:pPr>
        <w:pStyle w:val="2"/>
        <w:ind w:left="576" w:hanging="57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7E5FA3" w:rsidRPr="000F7C70" w:rsidRDefault="008C46E0" w:rsidP="00CB205A">
      <w:pPr>
        <w:pStyle w:val="2"/>
        <w:ind w:left="576" w:hanging="576"/>
        <w:jc w:val="center"/>
        <w:rPr>
          <w:rFonts w:ascii="Times New Roman" w:hAnsi="Times New Roman"/>
          <w:i w:val="0"/>
          <w:sz w:val="44"/>
          <w:szCs w:val="44"/>
        </w:rPr>
      </w:pPr>
      <w:r w:rsidRPr="000F7C70">
        <w:rPr>
          <w:rFonts w:ascii="Times New Roman" w:hAnsi="Times New Roman"/>
          <w:i w:val="0"/>
          <w:sz w:val="44"/>
          <w:szCs w:val="44"/>
        </w:rPr>
        <w:t>А</w:t>
      </w:r>
      <w:r w:rsidR="00CB205A" w:rsidRPr="000F7C70">
        <w:rPr>
          <w:rFonts w:ascii="Times New Roman" w:hAnsi="Times New Roman"/>
          <w:i w:val="0"/>
          <w:sz w:val="44"/>
          <w:szCs w:val="44"/>
        </w:rPr>
        <w:t xml:space="preserve">кционерное общество </w:t>
      </w:r>
    </w:p>
    <w:p w:rsidR="00CB205A" w:rsidRPr="000F7C70" w:rsidRDefault="00CB205A" w:rsidP="00CB205A">
      <w:pPr>
        <w:pStyle w:val="2"/>
        <w:ind w:left="576" w:hanging="576"/>
        <w:jc w:val="center"/>
        <w:rPr>
          <w:rFonts w:ascii="Times New Roman" w:hAnsi="Times New Roman"/>
          <w:i w:val="0"/>
          <w:sz w:val="44"/>
          <w:szCs w:val="44"/>
        </w:rPr>
      </w:pPr>
      <w:r w:rsidRPr="000F7C70">
        <w:rPr>
          <w:rFonts w:ascii="Times New Roman" w:hAnsi="Times New Roman"/>
          <w:i w:val="0"/>
          <w:sz w:val="44"/>
          <w:szCs w:val="44"/>
        </w:rPr>
        <w:t>«ЛОТРА»</w:t>
      </w:r>
    </w:p>
    <w:p w:rsidR="00A77343" w:rsidRPr="000F7C70" w:rsidRDefault="00A77343" w:rsidP="00A77343"/>
    <w:p w:rsidR="00CB205A" w:rsidRPr="000F7C70" w:rsidRDefault="00CB205A" w:rsidP="00CB205A">
      <w:pPr>
        <w:jc w:val="center"/>
      </w:pPr>
      <w:r w:rsidRPr="000F7C70">
        <w:t>Место нахождения:  142322, Московская обл., Чеховский р-н, Новый Быт</w:t>
      </w:r>
    </w:p>
    <w:p w:rsidR="00CB205A" w:rsidRPr="000F7C70" w:rsidRDefault="00CB205A" w:rsidP="00CB205A">
      <w:pPr>
        <w:jc w:val="center"/>
      </w:pPr>
      <w:r w:rsidRPr="000F7C70">
        <w:t>ОГРН 1035009950095, ИНН 5048080557</w:t>
      </w:r>
    </w:p>
    <w:p w:rsidR="00CB205A" w:rsidRPr="000F7C70" w:rsidRDefault="007E6CBE" w:rsidP="00CB205A">
      <w:pPr>
        <w:jc w:val="center"/>
      </w:pPr>
      <w:r w:rsidRPr="000F7C70">
        <w:rPr>
          <w:lang w:val="en-US"/>
        </w:rPr>
        <w:t>www</w:t>
      </w:r>
      <w:r w:rsidRPr="000F7C70">
        <w:t>.</w:t>
      </w:r>
      <w:r w:rsidRPr="000F7C70">
        <w:rPr>
          <w:lang w:val="en-US"/>
        </w:rPr>
        <w:t>lotra</w:t>
      </w:r>
      <w:r w:rsidRPr="000F7C70">
        <w:t>.</w:t>
      </w:r>
      <w:r w:rsidRPr="000F7C70">
        <w:rPr>
          <w:lang w:val="en-US"/>
        </w:rPr>
        <w:t>ru</w:t>
      </w: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pStyle w:val="1"/>
        <w:ind w:left="432" w:hanging="432"/>
        <w:rPr>
          <w:rFonts w:ascii="Times New Roman" w:hAnsi="Times New Roman"/>
          <w:color w:val="auto"/>
          <w:sz w:val="40"/>
          <w:szCs w:val="40"/>
        </w:rPr>
      </w:pPr>
      <w:r w:rsidRPr="000F7C70">
        <w:rPr>
          <w:rFonts w:ascii="Times New Roman" w:hAnsi="Times New Roman"/>
          <w:color w:val="auto"/>
          <w:sz w:val="40"/>
          <w:szCs w:val="40"/>
        </w:rPr>
        <w:t>ГОДОВОЙ ОТЧЕТ</w:t>
      </w:r>
    </w:p>
    <w:p w:rsidR="00CB205A" w:rsidRPr="000F7C70" w:rsidRDefault="00CB205A" w:rsidP="00CB205A">
      <w:pPr>
        <w:spacing w:before="40"/>
        <w:ind w:left="120" w:right="200"/>
        <w:jc w:val="center"/>
        <w:rPr>
          <w:sz w:val="40"/>
          <w:szCs w:val="40"/>
        </w:rPr>
      </w:pPr>
      <w:r w:rsidRPr="000F7C70">
        <w:rPr>
          <w:sz w:val="40"/>
          <w:szCs w:val="40"/>
        </w:rPr>
        <w:t xml:space="preserve">по итогам работы </w:t>
      </w:r>
    </w:p>
    <w:p w:rsidR="00CB205A" w:rsidRPr="000F7C70" w:rsidRDefault="00CB205A" w:rsidP="00CB205A">
      <w:pPr>
        <w:spacing w:before="40"/>
        <w:ind w:left="120" w:right="200"/>
        <w:jc w:val="center"/>
        <w:rPr>
          <w:sz w:val="40"/>
          <w:szCs w:val="40"/>
        </w:rPr>
      </w:pPr>
      <w:r w:rsidRPr="000F7C70">
        <w:rPr>
          <w:sz w:val="40"/>
          <w:szCs w:val="40"/>
        </w:rPr>
        <w:t xml:space="preserve">за </w:t>
      </w:r>
      <w:r w:rsidRPr="000F7C70">
        <w:rPr>
          <w:b/>
          <w:sz w:val="40"/>
          <w:szCs w:val="40"/>
        </w:rPr>
        <w:t>201</w:t>
      </w:r>
      <w:r w:rsidR="008C46E0" w:rsidRPr="000F7C70">
        <w:rPr>
          <w:b/>
          <w:sz w:val="40"/>
          <w:szCs w:val="40"/>
        </w:rPr>
        <w:t>6</w:t>
      </w:r>
      <w:r w:rsidRPr="000F7C70">
        <w:rPr>
          <w:sz w:val="40"/>
          <w:szCs w:val="40"/>
        </w:rPr>
        <w:t xml:space="preserve"> год.</w:t>
      </w:r>
    </w:p>
    <w:p w:rsidR="00E0274E" w:rsidRPr="000F7C70" w:rsidRDefault="00E0274E" w:rsidP="00CB205A">
      <w:pPr>
        <w:spacing w:before="40"/>
        <w:ind w:left="120" w:right="200"/>
        <w:jc w:val="center"/>
        <w:rPr>
          <w:sz w:val="40"/>
          <w:szCs w:val="40"/>
        </w:rPr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081947" w:rsidP="00E0274E">
      <w:pPr>
        <w:jc w:val="center"/>
      </w:pPr>
      <w:r w:rsidRPr="000F7C70">
        <w:rPr>
          <w:noProof/>
          <w:sz w:val="40"/>
          <w:szCs w:val="40"/>
        </w:rPr>
        <w:drawing>
          <wp:inline distT="0" distB="0" distL="0" distR="0">
            <wp:extent cx="1276350" cy="952500"/>
            <wp:effectExtent l="19050" t="0" r="0" b="0"/>
            <wp:docPr id="2" name="Рисунок 2" descr="LO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CB205A" w:rsidRPr="000F7C70" w:rsidRDefault="00CB205A" w:rsidP="00CB205A">
      <w:pPr>
        <w:jc w:val="center"/>
      </w:pPr>
    </w:p>
    <w:p w:rsidR="00BC6F44" w:rsidRPr="000F7C70" w:rsidRDefault="00BC6F44" w:rsidP="00CB205A">
      <w:pPr>
        <w:jc w:val="center"/>
      </w:pPr>
    </w:p>
    <w:p w:rsidR="00BC6F44" w:rsidRPr="000F7C70" w:rsidRDefault="00BC6F44" w:rsidP="00CB205A">
      <w:pPr>
        <w:jc w:val="center"/>
      </w:pPr>
    </w:p>
    <w:p w:rsidR="00BC6F44" w:rsidRPr="000F7C70" w:rsidRDefault="00BC6F44" w:rsidP="00CB205A">
      <w:pPr>
        <w:jc w:val="center"/>
      </w:pPr>
    </w:p>
    <w:p w:rsidR="002B7704" w:rsidRPr="000F7C70" w:rsidRDefault="002B7704" w:rsidP="00CB205A">
      <w:pPr>
        <w:jc w:val="center"/>
      </w:pPr>
    </w:p>
    <w:p w:rsidR="00CB205A" w:rsidRPr="000F7C70" w:rsidRDefault="00CB205A" w:rsidP="00CB205A">
      <w:pPr>
        <w:jc w:val="center"/>
      </w:pPr>
    </w:p>
    <w:tbl>
      <w:tblPr>
        <w:tblW w:w="0" w:type="auto"/>
        <w:tblLook w:val="04A0"/>
      </w:tblPr>
      <w:tblGrid>
        <w:gridCol w:w="1242"/>
        <w:gridCol w:w="854"/>
        <w:gridCol w:w="5945"/>
        <w:gridCol w:w="2096"/>
      </w:tblGrid>
      <w:tr w:rsidR="00525EC4" w:rsidRPr="000F7C70" w:rsidTr="004932D5">
        <w:tc>
          <w:tcPr>
            <w:tcW w:w="10137" w:type="dxa"/>
            <w:gridSpan w:val="4"/>
          </w:tcPr>
          <w:p w:rsidR="009451D9" w:rsidRPr="000F7C70" w:rsidRDefault="009451D9" w:rsidP="007D208E">
            <w:pPr>
              <w:jc w:val="center"/>
              <w:rPr>
                <w:b/>
                <w:sz w:val="28"/>
                <w:szCs w:val="28"/>
              </w:rPr>
            </w:pPr>
            <w:r w:rsidRPr="000F7C70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525EC4" w:rsidRPr="000F7C70" w:rsidTr="004932D5">
        <w:tc>
          <w:tcPr>
            <w:tcW w:w="10137" w:type="dxa"/>
            <w:gridSpan w:val="4"/>
          </w:tcPr>
          <w:p w:rsidR="009451D9" w:rsidRPr="000F7C70" w:rsidRDefault="009451D9" w:rsidP="007D208E">
            <w:pPr>
              <w:jc w:val="center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325628" w:rsidRPr="000F7C70" w:rsidRDefault="00325628" w:rsidP="0001705F">
            <w:pPr>
              <w:suppressAutoHyphens/>
              <w:jc w:val="both"/>
              <w:rPr>
                <w:b/>
              </w:rPr>
            </w:pPr>
            <w:r w:rsidRPr="000F7C70">
              <w:rPr>
                <w:b/>
              </w:rPr>
              <w:t xml:space="preserve">Раздел 1. </w:t>
            </w:r>
            <w:r w:rsidR="00B72FF5" w:rsidRPr="000F7C70">
              <w:rPr>
                <w:b/>
              </w:rPr>
              <w:t>Основные характеристики общества</w:t>
            </w:r>
          </w:p>
        </w:tc>
        <w:tc>
          <w:tcPr>
            <w:tcW w:w="2096" w:type="dxa"/>
          </w:tcPr>
          <w:p w:rsidR="00325628" w:rsidRPr="000F7C70" w:rsidRDefault="00325628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9451D9" w:rsidRPr="000F7C70" w:rsidRDefault="00597D25" w:rsidP="0001705F">
            <w:pPr>
              <w:jc w:val="both"/>
            </w:pPr>
            <w:r w:rsidRPr="000F7C70">
              <w:t>1.1.</w:t>
            </w:r>
          </w:p>
        </w:tc>
        <w:tc>
          <w:tcPr>
            <w:tcW w:w="6799" w:type="dxa"/>
            <w:gridSpan w:val="2"/>
          </w:tcPr>
          <w:p w:rsidR="009451D9" w:rsidRPr="000F7C70" w:rsidRDefault="002660A7" w:rsidP="0001705F">
            <w:pPr>
              <w:suppressAutoHyphens/>
              <w:jc w:val="both"/>
            </w:pPr>
            <w:r w:rsidRPr="000F7C70">
              <w:t>Общие сведения</w:t>
            </w:r>
          </w:p>
        </w:tc>
        <w:tc>
          <w:tcPr>
            <w:tcW w:w="2096" w:type="dxa"/>
          </w:tcPr>
          <w:p w:rsidR="009451D9" w:rsidRPr="000F7C70" w:rsidRDefault="009451D9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9451D9" w:rsidRPr="000F7C70" w:rsidRDefault="00B72FF5" w:rsidP="0001705F">
            <w:pPr>
              <w:jc w:val="both"/>
            </w:pPr>
            <w:r w:rsidRPr="000F7C70">
              <w:t>1.2.</w:t>
            </w:r>
          </w:p>
        </w:tc>
        <w:tc>
          <w:tcPr>
            <w:tcW w:w="6799" w:type="dxa"/>
            <w:gridSpan w:val="2"/>
          </w:tcPr>
          <w:p w:rsidR="009451D9" w:rsidRPr="000F7C70" w:rsidRDefault="002C7B82" w:rsidP="0001705F">
            <w:pPr>
              <w:jc w:val="both"/>
            </w:pPr>
            <w:r w:rsidRPr="000F7C70">
              <w:t>История создания и развития общества</w:t>
            </w:r>
          </w:p>
        </w:tc>
        <w:tc>
          <w:tcPr>
            <w:tcW w:w="2096" w:type="dxa"/>
          </w:tcPr>
          <w:p w:rsidR="009451D9" w:rsidRPr="000F7C70" w:rsidRDefault="009451D9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1.3.</w:t>
            </w:r>
          </w:p>
        </w:tc>
        <w:tc>
          <w:tcPr>
            <w:tcW w:w="6799" w:type="dxa"/>
            <w:gridSpan w:val="2"/>
          </w:tcPr>
          <w:p w:rsidR="000537FF" w:rsidRPr="000F7C70" w:rsidRDefault="00843916" w:rsidP="0001705F">
            <w:pPr>
              <w:jc w:val="both"/>
              <w:rPr>
                <w:b/>
              </w:rPr>
            </w:pPr>
            <w:r w:rsidRPr="000F7C70">
              <w:t xml:space="preserve">Основные </w:t>
            </w:r>
            <w:r w:rsidR="00E3788D" w:rsidRPr="000F7C70">
              <w:t xml:space="preserve">результаты и </w:t>
            </w:r>
            <w:r w:rsidRPr="000F7C70">
              <w:t>достижения</w:t>
            </w:r>
            <w:r w:rsidR="008C46E0" w:rsidRPr="000F7C70">
              <w:t xml:space="preserve"> 2016</w:t>
            </w:r>
            <w:r w:rsidR="00190881" w:rsidRPr="000F7C70">
              <w:t xml:space="preserve"> года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1.4.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Приоритетные направления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1.5.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Основные факторы риска, связанные с деятельностью общества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0537FF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2. Акционерный капитал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2.1.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Уставный капитал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2.2.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Структура акционерного капитала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2.3.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Компания на рынке ценных бумаг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0537FF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3. Корпоративное управление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3.1.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Состав наблюдательного совета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3.2.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Исполнительные органы общества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3.</w:t>
            </w:r>
            <w:r w:rsidR="003643B1" w:rsidRPr="000F7C70">
              <w:t>3</w:t>
            </w:r>
            <w:r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Сведения о реестре акционеров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3643B1" w:rsidP="0001705F">
            <w:pPr>
              <w:jc w:val="both"/>
            </w:pPr>
            <w:r w:rsidRPr="000F7C70">
              <w:t>3.4</w:t>
            </w:r>
            <w:r w:rsidR="000537FF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Сведения об аудиторе и ревизоре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3643B1" w:rsidP="0001705F">
            <w:pPr>
              <w:jc w:val="both"/>
            </w:pPr>
            <w:r w:rsidRPr="000F7C70">
              <w:t>3.5</w:t>
            </w:r>
            <w:r w:rsidR="000537FF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Распределение дивидендов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3643B1" w:rsidRPr="000F7C70" w:rsidRDefault="003643B1" w:rsidP="0001705F">
            <w:pPr>
              <w:jc w:val="both"/>
            </w:pPr>
            <w:r w:rsidRPr="000F7C70">
              <w:t>3.6.</w:t>
            </w:r>
          </w:p>
        </w:tc>
        <w:tc>
          <w:tcPr>
            <w:tcW w:w="6799" w:type="dxa"/>
            <w:gridSpan w:val="2"/>
          </w:tcPr>
          <w:p w:rsidR="003643B1" w:rsidRPr="000F7C70" w:rsidRDefault="003643B1" w:rsidP="0001705F">
            <w:pPr>
              <w:jc w:val="both"/>
            </w:pPr>
            <w:r w:rsidRPr="000F7C70">
              <w:t>Вознаграждение органам управления и членам наблюдательного совета</w:t>
            </w:r>
          </w:p>
        </w:tc>
        <w:tc>
          <w:tcPr>
            <w:tcW w:w="2096" w:type="dxa"/>
          </w:tcPr>
          <w:p w:rsidR="003643B1" w:rsidRPr="000F7C70" w:rsidRDefault="003643B1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0537FF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4. Экономика и финансы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4.1.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Основные финансово-экономические показатели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4.2.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Состояние чистых активов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0537FF" w:rsidP="0001705F">
            <w:pPr>
              <w:jc w:val="both"/>
            </w:pPr>
            <w:r w:rsidRPr="000F7C70">
              <w:t>4.3.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Анализ структуры активов и пассивов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16304A" w:rsidP="0001705F">
            <w:pPr>
              <w:jc w:val="both"/>
            </w:pPr>
            <w:r w:rsidRPr="000F7C70">
              <w:t>4.4</w:t>
            </w:r>
            <w:r w:rsidR="000537FF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Анализ эффективности деятельности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16304A" w:rsidP="0001705F">
            <w:pPr>
              <w:jc w:val="both"/>
            </w:pPr>
            <w:r w:rsidRPr="000F7C70">
              <w:t>4.5</w:t>
            </w:r>
            <w:r w:rsidR="000537FF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Анализ дебиторской  задолженности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16304A" w:rsidP="0001705F">
            <w:pPr>
              <w:jc w:val="both"/>
            </w:pPr>
            <w:r w:rsidRPr="000F7C70">
              <w:t>4.6</w:t>
            </w:r>
            <w:r w:rsidR="000537FF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537FF" w:rsidP="0001705F">
            <w:pPr>
              <w:jc w:val="both"/>
            </w:pPr>
            <w:r w:rsidRPr="000F7C70">
              <w:t>Анализ кредиторской задолженности и краткосрочных займов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16304A" w:rsidP="0001705F">
            <w:pPr>
              <w:jc w:val="both"/>
            </w:pPr>
            <w:r w:rsidRPr="000F7C70">
              <w:t>4.7</w:t>
            </w:r>
            <w:r w:rsidR="00086259" w:rsidRPr="000F7C70">
              <w:t>.</w:t>
            </w:r>
          </w:p>
        </w:tc>
        <w:tc>
          <w:tcPr>
            <w:tcW w:w="6799" w:type="dxa"/>
            <w:gridSpan w:val="2"/>
          </w:tcPr>
          <w:p w:rsidR="000537FF" w:rsidRPr="000F7C70" w:rsidRDefault="00086259" w:rsidP="0001705F">
            <w:pPr>
              <w:jc w:val="both"/>
            </w:pPr>
            <w:r w:rsidRPr="000F7C70">
              <w:t>Выводы и оценка ключевых показателей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0537FF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 xml:space="preserve">Раздел 5. </w:t>
            </w:r>
            <w:r w:rsidR="00793675" w:rsidRPr="000F7C70">
              <w:rPr>
                <w:b/>
              </w:rPr>
              <w:t>Крупные сделки и сделки, в совершении которых имеется заинтересованность.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793675" w:rsidP="0001705F">
            <w:pPr>
              <w:jc w:val="both"/>
            </w:pPr>
            <w:r w:rsidRPr="000F7C70">
              <w:t>5.1.</w:t>
            </w:r>
          </w:p>
        </w:tc>
        <w:tc>
          <w:tcPr>
            <w:tcW w:w="6799" w:type="dxa"/>
            <w:gridSpan w:val="2"/>
          </w:tcPr>
          <w:p w:rsidR="000537FF" w:rsidRPr="000F7C70" w:rsidRDefault="00793675" w:rsidP="0001705F">
            <w:pPr>
              <w:jc w:val="both"/>
            </w:pPr>
            <w:r w:rsidRPr="000F7C70">
              <w:t>Перечень крупных сделок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793675" w:rsidP="0001705F">
            <w:pPr>
              <w:jc w:val="both"/>
            </w:pPr>
            <w:r w:rsidRPr="000F7C70">
              <w:t>5.2.</w:t>
            </w:r>
          </w:p>
        </w:tc>
        <w:tc>
          <w:tcPr>
            <w:tcW w:w="6799" w:type="dxa"/>
            <w:gridSpan w:val="2"/>
          </w:tcPr>
          <w:p w:rsidR="000537FF" w:rsidRPr="000F7C70" w:rsidRDefault="00793675" w:rsidP="0001705F">
            <w:pPr>
              <w:jc w:val="both"/>
            </w:pPr>
            <w:r w:rsidRPr="000F7C70">
              <w:t>Перечень сделок, в совершении которых имеется заинтересованность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0537FF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6. Капитальные вложения и инвестиции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CC3E01">
        <w:tc>
          <w:tcPr>
            <w:tcW w:w="1242" w:type="dxa"/>
          </w:tcPr>
          <w:p w:rsidR="000537FF" w:rsidRPr="000F7C70" w:rsidRDefault="0069679D" w:rsidP="0001705F">
            <w:pPr>
              <w:jc w:val="both"/>
            </w:pPr>
            <w:r w:rsidRPr="000F7C70">
              <w:t>6.1.</w:t>
            </w:r>
          </w:p>
        </w:tc>
        <w:tc>
          <w:tcPr>
            <w:tcW w:w="6799" w:type="dxa"/>
            <w:gridSpan w:val="2"/>
          </w:tcPr>
          <w:p w:rsidR="00ED1915" w:rsidRPr="000F7C70" w:rsidRDefault="0069679D" w:rsidP="0001705F">
            <w:pPr>
              <w:jc w:val="both"/>
            </w:pPr>
            <w:r w:rsidRPr="000F7C70">
              <w:t>Новые капитальные вложения и инвестиции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</w:pPr>
          </w:p>
        </w:tc>
      </w:tr>
      <w:tr w:rsidR="00525EC4" w:rsidRPr="000F7C70" w:rsidTr="00CC3E01">
        <w:tc>
          <w:tcPr>
            <w:tcW w:w="1242" w:type="dxa"/>
          </w:tcPr>
          <w:p w:rsidR="00CC3E01" w:rsidRPr="000F7C70" w:rsidRDefault="00CC3E01" w:rsidP="0001705F">
            <w:pPr>
              <w:jc w:val="both"/>
            </w:pPr>
            <w:r w:rsidRPr="000F7C70">
              <w:t>6.2.</w:t>
            </w:r>
          </w:p>
        </w:tc>
        <w:tc>
          <w:tcPr>
            <w:tcW w:w="6799" w:type="dxa"/>
            <w:gridSpan w:val="2"/>
          </w:tcPr>
          <w:p w:rsidR="00CC3E01" w:rsidRPr="000F7C70" w:rsidRDefault="00CC3E01" w:rsidP="0001705F">
            <w:pPr>
              <w:jc w:val="both"/>
            </w:pPr>
            <w:r w:rsidRPr="000F7C70">
              <w:t>Старые капитальные вложения и инвестиции</w:t>
            </w:r>
          </w:p>
        </w:tc>
        <w:tc>
          <w:tcPr>
            <w:tcW w:w="2096" w:type="dxa"/>
          </w:tcPr>
          <w:p w:rsidR="00CC3E01" w:rsidRPr="000F7C70" w:rsidRDefault="00CC3E01" w:rsidP="0001705F">
            <w:pPr>
              <w:jc w:val="both"/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0537FF" w:rsidRPr="000F7C70" w:rsidRDefault="004932D5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7. Потребление энергоресурсов</w:t>
            </w:r>
          </w:p>
        </w:tc>
        <w:tc>
          <w:tcPr>
            <w:tcW w:w="2096" w:type="dxa"/>
          </w:tcPr>
          <w:p w:rsidR="000537FF" w:rsidRPr="000F7C70" w:rsidRDefault="000537FF" w:rsidP="0001705F">
            <w:pPr>
              <w:jc w:val="both"/>
              <w:rPr>
                <w:b/>
              </w:rPr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A7387A" w:rsidRPr="000F7C70" w:rsidRDefault="00A7387A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8.  Дальнейшие перспективы развития</w:t>
            </w:r>
          </w:p>
        </w:tc>
        <w:tc>
          <w:tcPr>
            <w:tcW w:w="2096" w:type="dxa"/>
          </w:tcPr>
          <w:p w:rsidR="00A7387A" w:rsidRPr="000F7C70" w:rsidRDefault="00A7387A" w:rsidP="0001705F">
            <w:pPr>
              <w:jc w:val="both"/>
              <w:rPr>
                <w:b/>
              </w:rPr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CE7967" w:rsidRPr="000F7C70" w:rsidRDefault="004932D5" w:rsidP="0001705F">
            <w:pPr>
              <w:jc w:val="both"/>
              <w:rPr>
                <w:b/>
              </w:rPr>
            </w:pPr>
            <w:r w:rsidRPr="000F7C70">
              <w:rPr>
                <w:b/>
              </w:rPr>
              <w:t>Раздел 9</w:t>
            </w:r>
            <w:r w:rsidR="00CE7967" w:rsidRPr="000F7C70">
              <w:rPr>
                <w:b/>
              </w:rPr>
              <w:t>. Сведения о соблюдении обществом Кодекса корпоративного поведения</w:t>
            </w:r>
          </w:p>
        </w:tc>
        <w:tc>
          <w:tcPr>
            <w:tcW w:w="2096" w:type="dxa"/>
          </w:tcPr>
          <w:p w:rsidR="00CE7967" w:rsidRPr="000F7C70" w:rsidRDefault="00CE7967" w:rsidP="0001705F">
            <w:pPr>
              <w:jc w:val="both"/>
              <w:rPr>
                <w:b/>
              </w:rPr>
            </w:pPr>
          </w:p>
        </w:tc>
      </w:tr>
      <w:tr w:rsidR="00525EC4" w:rsidRPr="000F7C70" w:rsidTr="004932D5">
        <w:tc>
          <w:tcPr>
            <w:tcW w:w="8041" w:type="dxa"/>
            <w:gridSpan w:val="3"/>
          </w:tcPr>
          <w:p w:rsidR="00ED1915" w:rsidRPr="000F7C70" w:rsidRDefault="004932D5" w:rsidP="0001705F">
            <w:pPr>
              <w:pStyle w:val="ac"/>
              <w:ind w:left="0"/>
              <w:jc w:val="both"/>
            </w:pPr>
            <w:r w:rsidRPr="000F7C70">
              <w:rPr>
                <w:b/>
              </w:rPr>
              <w:t>Раздел 10</w:t>
            </w:r>
            <w:r w:rsidR="00CE7967" w:rsidRPr="000F7C70">
              <w:rPr>
                <w:b/>
              </w:rPr>
              <w:t>. Иная информация, предусмотренная уставом Общества или иным внутренним документом Общества</w:t>
            </w:r>
          </w:p>
        </w:tc>
        <w:tc>
          <w:tcPr>
            <w:tcW w:w="2096" w:type="dxa"/>
          </w:tcPr>
          <w:p w:rsidR="00CE7967" w:rsidRPr="000F7C70" w:rsidRDefault="00CE7967" w:rsidP="0001705F">
            <w:pPr>
              <w:jc w:val="both"/>
            </w:pPr>
          </w:p>
        </w:tc>
      </w:tr>
      <w:tr w:rsidR="00CE7967" w:rsidRPr="000F7C70" w:rsidTr="004932D5">
        <w:tc>
          <w:tcPr>
            <w:tcW w:w="2096" w:type="dxa"/>
            <w:gridSpan w:val="2"/>
          </w:tcPr>
          <w:p w:rsidR="00CE7967" w:rsidRPr="000F7C70" w:rsidRDefault="00CE7967" w:rsidP="0001705F">
            <w:pPr>
              <w:jc w:val="both"/>
            </w:pPr>
          </w:p>
        </w:tc>
        <w:tc>
          <w:tcPr>
            <w:tcW w:w="5945" w:type="dxa"/>
          </w:tcPr>
          <w:p w:rsidR="00CE7967" w:rsidRPr="000F7C70" w:rsidRDefault="00CE7967" w:rsidP="0001705F">
            <w:pPr>
              <w:jc w:val="both"/>
            </w:pPr>
          </w:p>
        </w:tc>
        <w:tc>
          <w:tcPr>
            <w:tcW w:w="2096" w:type="dxa"/>
          </w:tcPr>
          <w:p w:rsidR="00CE7967" w:rsidRPr="000F7C70" w:rsidRDefault="00CE7967" w:rsidP="0001705F">
            <w:pPr>
              <w:jc w:val="both"/>
            </w:pPr>
          </w:p>
        </w:tc>
      </w:tr>
    </w:tbl>
    <w:p w:rsidR="00A7387A" w:rsidRPr="000F7C70" w:rsidRDefault="00A7387A" w:rsidP="0001705F">
      <w:pPr>
        <w:jc w:val="both"/>
        <w:rPr>
          <w:b/>
          <w:sz w:val="28"/>
          <w:szCs w:val="28"/>
        </w:rPr>
      </w:pPr>
    </w:p>
    <w:p w:rsidR="00A7387A" w:rsidRPr="000F7C70" w:rsidRDefault="00A7387A" w:rsidP="003A31EF">
      <w:pPr>
        <w:rPr>
          <w:b/>
          <w:sz w:val="28"/>
          <w:szCs w:val="28"/>
        </w:rPr>
      </w:pPr>
    </w:p>
    <w:p w:rsidR="00A7387A" w:rsidRDefault="00A7387A" w:rsidP="003A31EF">
      <w:pPr>
        <w:rPr>
          <w:b/>
          <w:sz w:val="28"/>
          <w:szCs w:val="28"/>
        </w:rPr>
      </w:pPr>
    </w:p>
    <w:p w:rsidR="0001705F" w:rsidRPr="000F7C70" w:rsidRDefault="0001705F" w:rsidP="003A31EF">
      <w:pPr>
        <w:rPr>
          <w:b/>
          <w:sz w:val="28"/>
          <w:szCs w:val="28"/>
        </w:rPr>
      </w:pPr>
    </w:p>
    <w:p w:rsidR="00A7387A" w:rsidRPr="000F7C70" w:rsidRDefault="00A7387A" w:rsidP="003A31EF">
      <w:pPr>
        <w:rPr>
          <w:b/>
          <w:sz w:val="28"/>
          <w:szCs w:val="28"/>
        </w:rPr>
      </w:pPr>
    </w:p>
    <w:p w:rsidR="00BC6F44" w:rsidRPr="000F7C70" w:rsidRDefault="00BC6F44" w:rsidP="003A31EF">
      <w:pPr>
        <w:rPr>
          <w:b/>
          <w:sz w:val="28"/>
          <w:szCs w:val="28"/>
        </w:rPr>
      </w:pPr>
    </w:p>
    <w:p w:rsidR="00BC6F44" w:rsidRPr="000F7C70" w:rsidRDefault="00BC6F44" w:rsidP="003A31EF">
      <w:pPr>
        <w:rPr>
          <w:b/>
          <w:sz w:val="28"/>
          <w:szCs w:val="28"/>
        </w:rPr>
      </w:pPr>
    </w:p>
    <w:p w:rsidR="00BC6F44" w:rsidRPr="000F7C70" w:rsidRDefault="00BC6F44" w:rsidP="003A31EF">
      <w:pPr>
        <w:rPr>
          <w:b/>
          <w:sz w:val="28"/>
          <w:szCs w:val="28"/>
        </w:rPr>
      </w:pPr>
    </w:p>
    <w:p w:rsidR="00CB205A" w:rsidRPr="000F7C70" w:rsidRDefault="003A31EF" w:rsidP="003A31E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lastRenderedPageBreak/>
        <w:t>Раздел 1.</w:t>
      </w:r>
      <w:r w:rsidR="00525EC4" w:rsidRPr="000F7C70">
        <w:rPr>
          <w:b/>
          <w:sz w:val="28"/>
          <w:szCs w:val="28"/>
        </w:rPr>
        <w:t xml:space="preserve"> Основные характеристики О</w:t>
      </w:r>
      <w:r w:rsidR="00B72FF5" w:rsidRPr="000F7C70">
        <w:rPr>
          <w:b/>
          <w:sz w:val="28"/>
          <w:szCs w:val="28"/>
        </w:rPr>
        <w:t>бщества</w:t>
      </w:r>
    </w:p>
    <w:p w:rsidR="00CD61A4" w:rsidRPr="000F7C70" w:rsidRDefault="00CD61A4" w:rsidP="003A31EF">
      <w:pPr>
        <w:rPr>
          <w:b/>
        </w:rPr>
      </w:pPr>
    </w:p>
    <w:p w:rsidR="003A31EF" w:rsidRPr="000F7C70" w:rsidRDefault="00CD61A4" w:rsidP="00B72FF5">
      <w:pPr>
        <w:numPr>
          <w:ilvl w:val="1"/>
          <w:numId w:val="9"/>
        </w:numPr>
        <w:rPr>
          <w:b/>
        </w:rPr>
      </w:pPr>
      <w:r w:rsidRPr="000F7C70">
        <w:rPr>
          <w:b/>
        </w:rPr>
        <w:t>Общие сведения</w:t>
      </w:r>
    </w:p>
    <w:p w:rsidR="00CD61A4" w:rsidRPr="000F7C70" w:rsidRDefault="00CD61A4" w:rsidP="003A31EF">
      <w:pPr>
        <w:rPr>
          <w:b/>
        </w:rPr>
      </w:pPr>
    </w:p>
    <w:p w:rsidR="00CD61A4" w:rsidRPr="000F7C70" w:rsidRDefault="00CD61A4" w:rsidP="00CD61A4">
      <w:pPr>
        <w:suppressAutoHyphens/>
        <w:ind w:firstLine="360"/>
        <w:jc w:val="both"/>
      </w:pPr>
      <w:r w:rsidRPr="000F7C70">
        <w:t>АО «ЛОТ</w:t>
      </w:r>
      <w:r w:rsidR="00FB63E6" w:rsidRPr="000F7C70">
        <w:t>РА» осуществляет свою финансово-хозяйственную</w:t>
      </w:r>
      <w:r w:rsidRPr="000F7C70">
        <w:t xml:space="preserve"> д</w:t>
      </w:r>
      <w:r w:rsidR="007E4F7F" w:rsidRPr="000F7C70">
        <w:t xml:space="preserve">еятельность с октября 1993г. </w:t>
      </w:r>
      <w:r w:rsidRPr="000F7C70">
        <w:t xml:space="preserve">и располагается по адресу: Московская область, Чеховский район, </w:t>
      </w:r>
      <w:r w:rsidR="00FB63E6" w:rsidRPr="000F7C70">
        <w:t xml:space="preserve">с. </w:t>
      </w:r>
      <w:r w:rsidRPr="000F7C70">
        <w:t>Новый Быт.</w:t>
      </w:r>
    </w:p>
    <w:p w:rsidR="00CD61A4" w:rsidRPr="000F7C70" w:rsidRDefault="00CD61A4" w:rsidP="00CD61A4">
      <w:pPr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675"/>
        <w:gridCol w:w="3402"/>
        <w:gridCol w:w="6060"/>
      </w:tblGrid>
      <w:tr w:rsidR="00525EC4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1.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Полное наименование (сокращенное наименование)</w:t>
            </w:r>
          </w:p>
        </w:tc>
        <w:tc>
          <w:tcPr>
            <w:tcW w:w="6060" w:type="dxa"/>
          </w:tcPr>
          <w:p w:rsidR="007975E7" w:rsidRPr="000F7C70" w:rsidRDefault="008C46E0" w:rsidP="008C46E0">
            <w:r w:rsidRPr="000F7C70">
              <w:t>Акционерное общество «ЛОТРА» (</w:t>
            </w:r>
            <w:r w:rsidR="007975E7" w:rsidRPr="000F7C70">
              <w:t>АО «ЛОТРА»)</w:t>
            </w:r>
          </w:p>
        </w:tc>
      </w:tr>
      <w:tr w:rsidR="00525EC4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2.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Номер и дата выдачи свидетельства о государственной регистрации</w:t>
            </w:r>
          </w:p>
        </w:tc>
        <w:tc>
          <w:tcPr>
            <w:tcW w:w="6060" w:type="dxa"/>
          </w:tcPr>
          <w:p w:rsidR="00D56342" w:rsidRPr="000F7C70" w:rsidRDefault="00CC26AD" w:rsidP="00CC26AD">
            <w:r w:rsidRPr="000F7C70">
              <w:t>Свидетельства</w:t>
            </w:r>
            <w:r w:rsidR="001E0C3A" w:rsidRPr="000F7C70">
              <w:t xml:space="preserve">: </w:t>
            </w:r>
            <w:r w:rsidRPr="000F7C70">
              <w:t xml:space="preserve"> С</w:t>
            </w:r>
            <w:r w:rsidR="001E0C3A" w:rsidRPr="000F7C70">
              <w:t xml:space="preserve">ерия </w:t>
            </w:r>
            <w:r w:rsidRPr="000F7C70">
              <w:rPr>
                <w:lang w:val="en-US"/>
              </w:rPr>
              <w:t>XII</w:t>
            </w:r>
            <w:r w:rsidRPr="000F7C70">
              <w:t xml:space="preserve"> №382 от 14.10.1993</w:t>
            </w:r>
            <w:r w:rsidR="00D56342" w:rsidRPr="000F7C70">
              <w:t>г.</w:t>
            </w:r>
            <w:r w:rsidR="001E0C3A" w:rsidRPr="000F7C70">
              <w:t xml:space="preserve">, </w:t>
            </w:r>
          </w:p>
          <w:p w:rsidR="00D56342" w:rsidRPr="000F7C70" w:rsidRDefault="00D56342" w:rsidP="00CC26AD">
            <w:r w:rsidRPr="000F7C70">
              <w:t xml:space="preserve">                            С</w:t>
            </w:r>
            <w:r w:rsidR="00CC26AD" w:rsidRPr="000F7C70">
              <w:t xml:space="preserve">ерия </w:t>
            </w:r>
            <w:r w:rsidRPr="000F7C70">
              <w:t>7-2 № 78 от 02.07.1996г.</w:t>
            </w:r>
          </w:p>
          <w:p w:rsidR="007975E7" w:rsidRPr="000F7C70" w:rsidRDefault="001E0C3A" w:rsidP="00D56342">
            <w:r w:rsidRPr="000F7C70">
              <w:t>ОГРН 103500995009</w:t>
            </w:r>
            <w:r w:rsidR="002C7B82" w:rsidRPr="000F7C70">
              <w:t>5</w:t>
            </w:r>
          </w:p>
        </w:tc>
      </w:tr>
      <w:tr w:rsidR="00525EC4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3.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Юридический адрес</w:t>
            </w:r>
          </w:p>
        </w:tc>
        <w:tc>
          <w:tcPr>
            <w:tcW w:w="6060" w:type="dxa"/>
          </w:tcPr>
          <w:p w:rsidR="007975E7" w:rsidRPr="000F7C70" w:rsidRDefault="007975E7" w:rsidP="007975E7">
            <w:r w:rsidRPr="000F7C70">
              <w:t>142322, Московская область, Чеховский район, Новый Быт</w:t>
            </w:r>
          </w:p>
        </w:tc>
      </w:tr>
      <w:tr w:rsidR="00525EC4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4.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Почтовый адрес</w:t>
            </w:r>
          </w:p>
        </w:tc>
        <w:tc>
          <w:tcPr>
            <w:tcW w:w="6060" w:type="dxa"/>
          </w:tcPr>
          <w:p w:rsidR="007975E7" w:rsidRPr="000F7C70" w:rsidRDefault="007975E7" w:rsidP="009408B4">
            <w:r w:rsidRPr="000F7C70">
              <w:t>142322, Московская область, Чеховский район, с. Новый Быт, а/я 24</w:t>
            </w:r>
          </w:p>
        </w:tc>
      </w:tr>
      <w:tr w:rsidR="00525EC4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5.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Контактный телефон/факс</w:t>
            </w:r>
          </w:p>
        </w:tc>
        <w:tc>
          <w:tcPr>
            <w:tcW w:w="6060" w:type="dxa"/>
          </w:tcPr>
          <w:p w:rsidR="007975E7" w:rsidRPr="000F7C70" w:rsidRDefault="00E93B9F" w:rsidP="007975E7">
            <w:r w:rsidRPr="000F7C70">
              <w:t>(495) 996-07-66</w:t>
            </w:r>
          </w:p>
        </w:tc>
      </w:tr>
      <w:tr w:rsidR="007975E7" w:rsidRPr="000F7C70" w:rsidTr="00A8433E">
        <w:tc>
          <w:tcPr>
            <w:tcW w:w="675" w:type="dxa"/>
          </w:tcPr>
          <w:p w:rsidR="007975E7" w:rsidRPr="000F7C70" w:rsidRDefault="007975E7" w:rsidP="002B4630">
            <w:pPr>
              <w:jc w:val="center"/>
            </w:pPr>
            <w:r w:rsidRPr="000F7C70">
              <w:t>6.</w:t>
            </w:r>
          </w:p>
        </w:tc>
        <w:tc>
          <w:tcPr>
            <w:tcW w:w="3402" w:type="dxa"/>
          </w:tcPr>
          <w:p w:rsidR="007975E7" w:rsidRPr="000F7C70" w:rsidRDefault="007975E7" w:rsidP="007975E7">
            <w:r w:rsidRPr="000F7C70">
              <w:t>Адрес электронной почты</w:t>
            </w:r>
          </w:p>
        </w:tc>
        <w:tc>
          <w:tcPr>
            <w:tcW w:w="6060" w:type="dxa"/>
          </w:tcPr>
          <w:p w:rsidR="007975E7" w:rsidRPr="000F7C70" w:rsidRDefault="00DD32E3" w:rsidP="007975E7">
            <w:hyperlink r:id="rId9" w:history="1">
              <w:r w:rsidR="00DE666A" w:rsidRPr="000F7C70">
                <w:rPr>
                  <w:rStyle w:val="afc"/>
                  <w:color w:val="auto"/>
                  <w:lang w:val="en-US"/>
                </w:rPr>
                <w:t>lotra@lotra.ru</w:t>
              </w:r>
            </w:hyperlink>
          </w:p>
        </w:tc>
      </w:tr>
    </w:tbl>
    <w:p w:rsidR="007975E7" w:rsidRPr="000F7C70" w:rsidRDefault="007975E7" w:rsidP="00CD61A4">
      <w:pPr>
        <w:jc w:val="both"/>
      </w:pPr>
    </w:p>
    <w:p w:rsidR="00CD61A4" w:rsidRPr="000F7C70" w:rsidRDefault="0066148E" w:rsidP="00CD61A4">
      <w:pPr>
        <w:pStyle w:val="afa"/>
        <w:ind w:firstLine="360"/>
        <w:rPr>
          <w:szCs w:val="24"/>
        </w:rPr>
      </w:pPr>
      <w:r w:rsidRPr="000F7C70">
        <w:rPr>
          <w:szCs w:val="24"/>
        </w:rPr>
        <w:t>Главной целью</w:t>
      </w:r>
      <w:r w:rsidR="00CD61A4" w:rsidRPr="000F7C70">
        <w:rPr>
          <w:szCs w:val="24"/>
        </w:rPr>
        <w:t xml:space="preserve"> деятельности Общества в 201</w:t>
      </w:r>
      <w:r w:rsidR="008C46E0" w:rsidRPr="000F7C70">
        <w:rPr>
          <w:szCs w:val="24"/>
        </w:rPr>
        <w:t>6</w:t>
      </w:r>
      <w:r w:rsidR="007E4F7F" w:rsidRPr="000F7C70">
        <w:rPr>
          <w:szCs w:val="24"/>
        </w:rPr>
        <w:t xml:space="preserve">г. </w:t>
      </w:r>
      <w:r w:rsidRPr="000F7C70">
        <w:rPr>
          <w:szCs w:val="24"/>
        </w:rPr>
        <w:t>было получение дохода</w:t>
      </w:r>
      <w:r w:rsidR="00CD61A4" w:rsidRPr="000F7C70">
        <w:rPr>
          <w:szCs w:val="24"/>
        </w:rPr>
        <w:t xml:space="preserve"> от использования </w:t>
      </w:r>
      <w:r w:rsidR="00AD173D" w:rsidRPr="000F7C70">
        <w:rPr>
          <w:szCs w:val="24"/>
        </w:rPr>
        <w:t>С</w:t>
      </w:r>
      <w:r w:rsidRPr="000F7C70">
        <w:rPr>
          <w:szCs w:val="24"/>
        </w:rPr>
        <w:t xml:space="preserve">кладских площадей </w:t>
      </w:r>
      <w:r w:rsidR="00AD173D" w:rsidRPr="000F7C70">
        <w:rPr>
          <w:szCs w:val="24"/>
        </w:rPr>
        <w:t>и О</w:t>
      </w:r>
      <w:r w:rsidR="006456B2" w:rsidRPr="000F7C70">
        <w:rPr>
          <w:szCs w:val="24"/>
        </w:rPr>
        <w:t>ткрытых площадок</w:t>
      </w:r>
      <w:r w:rsidR="005524AF" w:rsidRPr="000F7C70">
        <w:rPr>
          <w:szCs w:val="24"/>
        </w:rPr>
        <w:t xml:space="preserve"> Складского комплекса, а также О</w:t>
      </w:r>
      <w:r w:rsidR="006456B2" w:rsidRPr="000F7C70">
        <w:rPr>
          <w:szCs w:val="24"/>
        </w:rPr>
        <w:t xml:space="preserve">фисных помещений </w:t>
      </w:r>
      <w:r w:rsidR="002011C3" w:rsidRPr="000F7C70">
        <w:rPr>
          <w:szCs w:val="24"/>
        </w:rPr>
        <w:t xml:space="preserve">в здании </w:t>
      </w:r>
      <w:r w:rsidR="006456B2" w:rsidRPr="000F7C70">
        <w:rPr>
          <w:szCs w:val="24"/>
        </w:rPr>
        <w:t>АБК.</w:t>
      </w:r>
    </w:p>
    <w:p w:rsidR="00CD61A4" w:rsidRPr="000F7C70" w:rsidRDefault="00CD61A4" w:rsidP="00CD61A4">
      <w:pPr>
        <w:pStyle w:val="afa"/>
        <w:ind w:firstLine="360"/>
        <w:rPr>
          <w:szCs w:val="24"/>
        </w:rPr>
      </w:pPr>
    </w:p>
    <w:p w:rsidR="00CD61A4" w:rsidRPr="000F7C70" w:rsidRDefault="006C1EA5" w:rsidP="00CD61A4">
      <w:pPr>
        <w:spacing w:line="360" w:lineRule="auto"/>
        <w:ind w:firstLine="360"/>
        <w:jc w:val="both"/>
      </w:pPr>
      <w:r w:rsidRPr="000F7C70">
        <w:t>Предметом деятельности О</w:t>
      </w:r>
      <w:r w:rsidR="00CD61A4" w:rsidRPr="000F7C70">
        <w:t>бщества в 201</w:t>
      </w:r>
      <w:r w:rsidR="008C46E0" w:rsidRPr="000F7C70">
        <w:t>6</w:t>
      </w:r>
      <w:r w:rsidR="007E4F7F" w:rsidRPr="000F7C70">
        <w:t xml:space="preserve">г. </w:t>
      </w:r>
      <w:r w:rsidR="00CD61A4" w:rsidRPr="000F7C70">
        <w:t>являлись следующие виды деятельности:</w:t>
      </w:r>
    </w:p>
    <w:tbl>
      <w:tblPr>
        <w:tblW w:w="0" w:type="auto"/>
        <w:tblLook w:val="04A0"/>
      </w:tblPr>
      <w:tblGrid>
        <w:gridCol w:w="534"/>
        <w:gridCol w:w="9321"/>
      </w:tblGrid>
      <w:tr w:rsidR="00525EC4" w:rsidRPr="000F7C70" w:rsidTr="009408B4">
        <w:tc>
          <w:tcPr>
            <w:tcW w:w="534" w:type="dxa"/>
          </w:tcPr>
          <w:p w:rsidR="00CD61A4" w:rsidRPr="000F7C70" w:rsidRDefault="00CD61A4" w:rsidP="009408B4">
            <w:pPr>
              <w:jc w:val="center"/>
            </w:pPr>
            <w:r w:rsidRPr="000F7C70">
              <w:t>1.</w:t>
            </w:r>
          </w:p>
        </w:tc>
        <w:tc>
          <w:tcPr>
            <w:tcW w:w="9321" w:type="dxa"/>
          </w:tcPr>
          <w:p w:rsidR="00CD61A4" w:rsidRPr="000F7C70" w:rsidRDefault="006456B2" w:rsidP="009408B4">
            <w:pPr>
              <w:jc w:val="both"/>
            </w:pPr>
            <w:r w:rsidRPr="000F7C70">
              <w:t>Складские услуги (о</w:t>
            </w:r>
            <w:r w:rsidR="00CD61A4" w:rsidRPr="000F7C70">
              <w:t>тветств</w:t>
            </w:r>
            <w:r w:rsidRPr="000F7C70">
              <w:t xml:space="preserve">енное хранение, </w:t>
            </w:r>
            <w:r w:rsidR="00CD61A4" w:rsidRPr="000F7C70">
              <w:t>учет</w:t>
            </w:r>
            <w:r w:rsidRPr="000F7C70">
              <w:t xml:space="preserve"> и обработка</w:t>
            </w:r>
            <w:r w:rsidR="00CD61A4" w:rsidRPr="000F7C70">
              <w:t xml:space="preserve"> ТМЦ</w:t>
            </w:r>
            <w:r w:rsidRPr="000F7C70">
              <w:t xml:space="preserve">) для  Поклажедателей на </w:t>
            </w:r>
            <w:r w:rsidR="002011C3" w:rsidRPr="000F7C70">
              <w:t>территории Складского комплекса;</w:t>
            </w:r>
          </w:p>
          <w:p w:rsidR="00A8433E" w:rsidRPr="000F7C70" w:rsidRDefault="00A8433E" w:rsidP="009408B4">
            <w:pPr>
              <w:jc w:val="both"/>
            </w:pPr>
          </w:p>
        </w:tc>
      </w:tr>
      <w:tr w:rsidR="00525EC4" w:rsidRPr="000F7C70" w:rsidTr="009408B4">
        <w:tc>
          <w:tcPr>
            <w:tcW w:w="534" w:type="dxa"/>
          </w:tcPr>
          <w:p w:rsidR="00CD61A4" w:rsidRPr="000F7C70" w:rsidRDefault="00CD61A4" w:rsidP="009408B4">
            <w:pPr>
              <w:jc w:val="center"/>
            </w:pPr>
            <w:r w:rsidRPr="000F7C70">
              <w:t>2.</w:t>
            </w:r>
          </w:p>
        </w:tc>
        <w:tc>
          <w:tcPr>
            <w:tcW w:w="9321" w:type="dxa"/>
          </w:tcPr>
          <w:p w:rsidR="00CD61A4" w:rsidRPr="000F7C70" w:rsidRDefault="00CD61A4" w:rsidP="009408B4">
            <w:pPr>
              <w:jc w:val="both"/>
            </w:pPr>
            <w:r w:rsidRPr="000F7C70">
              <w:t>Сдача в</w:t>
            </w:r>
            <w:r w:rsidR="006456B2" w:rsidRPr="000F7C70">
              <w:t xml:space="preserve">наем </w:t>
            </w:r>
            <w:r w:rsidR="002011C3" w:rsidRPr="000F7C70">
              <w:t>С</w:t>
            </w:r>
            <w:r w:rsidR="000F788C" w:rsidRPr="000F7C70">
              <w:t>кладских площадей и</w:t>
            </w:r>
            <w:r w:rsidR="002011C3" w:rsidRPr="000F7C70">
              <w:t xml:space="preserve"> О</w:t>
            </w:r>
            <w:r w:rsidRPr="000F7C70">
              <w:t>ткрытых площадок</w:t>
            </w:r>
            <w:r w:rsidR="000F788C" w:rsidRPr="000F7C70">
              <w:t xml:space="preserve"> на территории Складского комплекса</w:t>
            </w:r>
            <w:r w:rsidRPr="000F7C70">
              <w:t xml:space="preserve"> и </w:t>
            </w:r>
            <w:r w:rsidR="006C1EA5" w:rsidRPr="000F7C70">
              <w:t>О</w:t>
            </w:r>
            <w:r w:rsidR="000F788C" w:rsidRPr="000F7C70">
              <w:t xml:space="preserve">фисных помещений </w:t>
            </w:r>
            <w:r w:rsidR="002011C3" w:rsidRPr="000F7C70">
              <w:t xml:space="preserve">в здании </w:t>
            </w:r>
            <w:r w:rsidR="006B11F0" w:rsidRPr="000F7C70">
              <w:t>АБК;</w:t>
            </w:r>
          </w:p>
          <w:p w:rsidR="00A8433E" w:rsidRPr="000F7C70" w:rsidRDefault="00A8433E" w:rsidP="009408B4">
            <w:pPr>
              <w:jc w:val="both"/>
            </w:pPr>
          </w:p>
        </w:tc>
      </w:tr>
      <w:tr w:rsidR="00FB63E6" w:rsidRPr="000F7C70" w:rsidTr="009408B4">
        <w:tc>
          <w:tcPr>
            <w:tcW w:w="534" w:type="dxa"/>
          </w:tcPr>
          <w:p w:rsidR="00CD61A4" w:rsidRPr="000F7C70" w:rsidRDefault="00CD61A4" w:rsidP="009408B4">
            <w:pPr>
              <w:jc w:val="center"/>
            </w:pPr>
            <w:r w:rsidRPr="000F7C70">
              <w:t>3.</w:t>
            </w:r>
          </w:p>
        </w:tc>
        <w:tc>
          <w:tcPr>
            <w:tcW w:w="9321" w:type="dxa"/>
          </w:tcPr>
          <w:p w:rsidR="00CD61A4" w:rsidRPr="000F7C70" w:rsidRDefault="006C1EA5" w:rsidP="009408B4">
            <w:pPr>
              <w:jc w:val="both"/>
            </w:pPr>
            <w:r w:rsidRPr="000F7C70">
              <w:t>Услуги А</w:t>
            </w:r>
            <w:r w:rsidR="000F788C" w:rsidRPr="000F7C70">
              <w:t>вто</w:t>
            </w:r>
            <w:r w:rsidR="00CD61A4" w:rsidRPr="000F7C70">
              <w:t>парковк</w:t>
            </w:r>
            <w:r w:rsidR="000F788C" w:rsidRPr="000F7C70">
              <w:t>и для автотранспортных средств на Ближней и Дальней стоянках Складского комплекса.</w:t>
            </w:r>
          </w:p>
        </w:tc>
      </w:tr>
    </w:tbl>
    <w:p w:rsidR="00CD61A4" w:rsidRPr="000F7C70" w:rsidRDefault="00CD61A4" w:rsidP="003A31EF">
      <w:pPr>
        <w:rPr>
          <w:b/>
        </w:rPr>
      </w:pPr>
    </w:p>
    <w:p w:rsidR="00BC6F44" w:rsidRPr="000F7C70" w:rsidRDefault="00BC6F44" w:rsidP="003A31EF">
      <w:pPr>
        <w:rPr>
          <w:b/>
        </w:rPr>
      </w:pPr>
    </w:p>
    <w:p w:rsidR="000537FF" w:rsidRPr="000F7C70" w:rsidRDefault="000A41F4" w:rsidP="000537FF">
      <w:pPr>
        <w:numPr>
          <w:ilvl w:val="1"/>
          <w:numId w:val="9"/>
        </w:numPr>
        <w:rPr>
          <w:b/>
        </w:rPr>
      </w:pPr>
      <w:r w:rsidRPr="000F7C70">
        <w:rPr>
          <w:b/>
        </w:rPr>
        <w:t>История создания и развития О</w:t>
      </w:r>
      <w:r w:rsidR="000537FF" w:rsidRPr="000F7C70">
        <w:rPr>
          <w:b/>
        </w:rPr>
        <w:t>бщества</w:t>
      </w:r>
    </w:p>
    <w:p w:rsidR="000537FF" w:rsidRPr="000F7C70" w:rsidRDefault="000537FF" w:rsidP="000537FF">
      <w:pPr>
        <w:rPr>
          <w:b/>
        </w:rPr>
      </w:pPr>
    </w:p>
    <w:p w:rsidR="000F788C" w:rsidRPr="000F7C70" w:rsidRDefault="006371D8" w:rsidP="00A55FBF">
      <w:pPr>
        <w:pStyle w:val="afa"/>
        <w:ind w:firstLine="426"/>
        <w:rPr>
          <w:szCs w:val="24"/>
        </w:rPr>
      </w:pPr>
      <w:r w:rsidRPr="000F7C70">
        <w:rPr>
          <w:szCs w:val="24"/>
        </w:rPr>
        <w:t>Складской ко</w:t>
      </w:r>
      <w:r w:rsidR="000F788C" w:rsidRPr="000F7C70">
        <w:rPr>
          <w:szCs w:val="24"/>
        </w:rPr>
        <w:t xml:space="preserve">мплекс Общества был создан </w:t>
      </w:r>
      <w:r w:rsidR="00335E62" w:rsidRPr="000F7C70">
        <w:rPr>
          <w:szCs w:val="24"/>
        </w:rPr>
        <w:t>более</w:t>
      </w:r>
      <w:r w:rsidR="000F788C" w:rsidRPr="000F7C70">
        <w:rPr>
          <w:szCs w:val="24"/>
        </w:rPr>
        <w:t xml:space="preserve"> 20 лет назад и частично</w:t>
      </w:r>
      <w:r w:rsidR="00E93B9F" w:rsidRPr="000F7C70">
        <w:rPr>
          <w:szCs w:val="24"/>
        </w:rPr>
        <w:t xml:space="preserve"> модернизировался в 2005-2013г.г.</w:t>
      </w:r>
    </w:p>
    <w:p w:rsidR="000F788C" w:rsidRPr="000F7C70" w:rsidRDefault="00363E02" w:rsidP="00A55FBF">
      <w:pPr>
        <w:pStyle w:val="afa"/>
        <w:ind w:firstLine="426"/>
        <w:rPr>
          <w:szCs w:val="24"/>
        </w:rPr>
      </w:pPr>
      <w:r w:rsidRPr="000F7C70">
        <w:rPr>
          <w:szCs w:val="24"/>
        </w:rPr>
        <w:t xml:space="preserve">Вокруг </w:t>
      </w:r>
      <w:r w:rsidR="000F788C" w:rsidRPr="000F7C70">
        <w:rPr>
          <w:szCs w:val="24"/>
        </w:rPr>
        <w:t>Складского к</w:t>
      </w:r>
      <w:r w:rsidR="00E93B9F" w:rsidRPr="000F7C70">
        <w:rPr>
          <w:szCs w:val="24"/>
        </w:rPr>
        <w:t>омплекса Общества за последние 9</w:t>
      </w:r>
      <w:r w:rsidR="000F788C" w:rsidRPr="000F7C70">
        <w:rPr>
          <w:szCs w:val="24"/>
        </w:rPr>
        <w:t xml:space="preserve"> лет появилось несколько современных </w:t>
      </w:r>
      <w:r w:rsidR="00F84995" w:rsidRPr="000F7C70">
        <w:rPr>
          <w:szCs w:val="24"/>
        </w:rPr>
        <w:t xml:space="preserve"> технически высокооснащенных Складских комплексов</w:t>
      </w:r>
      <w:r w:rsidR="002C5599" w:rsidRPr="000F7C70">
        <w:rPr>
          <w:szCs w:val="24"/>
        </w:rPr>
        <w:t xml:space="preserve"> (терминалов)</w:t>
      </w:r>
      <w:r w:rsidR="00F84995" w:rsidRPr="000F7C70">
        <w:rPr>
          <w:szCs w:val="24"/>
        </w:rPr>
        <w:t xml:space="preserve"> с расширенными функциями (ответ</w:t>
      </w:r>
      <w:r w:rsidR="00A8433E" w:rsidRPr="000F7C70">
        <w:rPr>
          <w:szCs w:val="24"/>
        </w:rPr>
        <w:t xml:space="preserve">ственное </w:t>
      </w:r>
      <w:r w:rsidR="00F84995" w:rsidRPr="000F7C70">
        <w:rPr>
          <w:szCs w:val="24"/>
        </w:rPr>
        <w:t>хранение, аренда, таможенная обработка грузов</w:t>
      </w:r>
      <w:r w:rsidR="00D56342" w:rsidRPr="000F7C70">
        <w:rPr>
          <w:szCs w:val="24"/>
        </w:rPr>
        <w:t>, принятие грузов по собственным железнодорожным веткам</w:t>
      </w:r>
      <w:r w:rsidR="00F84995" w:rsidRPr="000F7C70">
        <w:rPr>
          <w:szCs w:val="24"/>
        </w:rPr>
        <w:t xml:space="preserve">). </w:t>
      </w:r>
    </w:p>
    <w:p w:rsidR="0007189B" w:rsidRPr="000F7C70" w:rsidRDefault="00F84995" w:rsidP="00A55FBF">
      <w:pPr>
        <w:pStyle w:val="afa"/>
        <w:ind w:firstLine="426"/>
        <w:rPr>
          <w:szCs w:val="24"/>
        </w:rPr>
      </w:pPr>
      <w:r w:rsidRPr="000F7C70">
        <w:rPr>
          <w:szCs w:val="24"/>
        </w:rPr>
        <w:t xml:space="preserve">По этой причине </w:t>
      </w:r>
      <w:r w:rsidR="006371D8" w:rsidRPr="000F7C70">
        <w:rPr>
          <w:szCs w:val="24"/>
        </w:rPr>
        <w:t>произ</w:t>
      </w:r>
      <w:r w:rsidRPr="000F7C70">
        <w:rPr>
          <w:szCs w:val="24"/>
        </w:rPr>
        <w:t xml:space="preserve">ошел значительный отток Поклажедателей и Арендаторов </w:t>
      </w:r>
      <w:r w:rsidR="006371D8" w:rsidRPr="000F7C70">
        <w:rPr>
          <w:szCs w:val="24"/>
        </w:rPr>
        <w:t xml:space="preserve"> с террит</w:t>
      </w:r>
      <w:r w:rsidRPr="000F7C70">
        <w:rPr>
          <w:szCs w:val="24"/>
        </w:rPr>
        <w:t>ории</w:t>
      </w:r>
      <w:r w:rsidR="006371D8" w:rsidRPr="000F7C70">
        <w:rPr>
          <w:szCs w:val="24"/>
        </w:rPr>
        <w:t xml:space="preserve">  Складского комплекса </w:t>
      </w:r>
      <w:r w:rsidRPr="000F7C70">
        <w:rPr>
          <w:szCs w:val="24"/>
        </w:rPr>
        <w:t xml:space="preserve">АО «ЛОТРА». Также конкуренция заставила снизить </w:t>
      </w:r>
      <w:r w:rsidR="00E93B9F" w:rsidRPr="000F7C70">
        <w:rPr>
          <w:szCs w:val="24"/>
        </w:rPr>
        <w:t>в 2015-2016</w:t>
      </w:r>
      <w:r w:rsidR="00FB63E6" w:rsidRPr="000F7C70">
        <w:rPr>
          <w:szCs w:val="24"/>
        </w:rPr>
        <w:t xml:space="preserve"> г.г. </w:t>
      </w:r>
      <w:r w:rsidR="006371D8" w:rsidRPr="000F7C70">
        <w:rPr>
          <w:szCs w:val="24"/>
        </w:rPr>
        <w:t>расценки на складские услуги</w:t>
      </w:r>
      <w:r w:rsidR="002011C3" w:rsidRPr="000F7C70">
        <w:rPr>
          <w:szCs w:val="24"/>
        </w:rPr>
        <w:t xml:space="preserve"> и арендную плату</w:t>
      </w:r>
      <w:r w:rsidR="00FB63E6" w:rsidRPr="000F7C70">
        <w:rPr>
          <w:szCs w:val="24"/>
        </w:rPr>
        <w:t xml:space="preserve"> до средних и минимальных</w:t>
      </w:r>
      <w:r w:rsidR="002011C3" w:rsidRPr="000F7C70">
        <w:rPr>
          <w:szCs w:val="24"/>
        </w:rPr>
        <w:t xml:space="preserve"> величин по региону.</w:t>
      </w:r>
    </w:p>
    <w:p w:rsidR="00EE2F00" w:rsidRPr="000F7C70" w:rsidRDefault="00711557" w:rsidP="00A55FBF">
      <w:pPr>
        <w:pStyle w:val="afa"/>
        <w:ind w:firstLine="426"/>
        <w:rPr>
          <w:szCs w:val="24"/>
        </w:rPr>
      </w:pPr>
      <w:r w:rsidRPr="000F7C70">
        <w:rPr>
          <w:szCs w:val="24"/>
        </w:rPr>
        <w:t xml:space="preserve">В 2016г. из-за последствий экономического кризиса в РФ складской бизнес в регионе лихорадило по причине поиска Контрагентами более дешевого и в то же время качественного обслуживания на фоне сокращения </w:t>
      </w:r>
      <w:r w:rsidR="00EE2F00" w:rsidRPr="000F7C70">
        <w:rPr>
          <w:szCs w:val="24"/>
        </w:rPr>
        <w:t xml:space="preserve">ими </w:t>
      </w:r>
      <w:r w:rsidRPr="000F7C70">
        <w:rPr>
          <w:szCs w:val="24"/>
        </w:rPr>
        <w:t>занимаемых складских площадей</w:t>
      </w:r>
      <w:r w:rsidR="00EE2F00" w:rsidRPr="000F7C70">
        <w:rPr>
          <w:szCs w:val="24"/>
        </w:rPr>
        <w:t>. В результате на Складских комплексах региона высвободилось 1 500 000 кв.м складских площадей.</w:t>
      </w:r>
    </w:p>
    <w:p w:rsidR="00FB63E6" w:rsidRPr="000F7C70" w:rsidRDefault="00EE2F00" w:rsidP="00EE2F00">
      <w:pPr>
        <w:pStyle w:val="afa"/>
        <w:rPr>
          <w:szCs w:val="24"/>
        </w:rPr>
      </w:pPr>
      <w:r w:rsidRPr="000F7C70">
        <w:rPr>
          <w:szCs w:val="24"/>
        </w:rPr>
        <w:t xml:space="preserve">       По этой причине АО «ЛОТРА» в 2016г. потеряла ряд своих постоянных Клиентов и с конца 2016г. </w:t>
      </w:r>
      <w:r w:rsidR="001953E0" w:rsidRPr="000F7C70">
        <w:rPr>
          <w:szCs w:val="24"/>
        </w:rPr>
        <w:t>испытывает устойчивый де</w:t>
      </w:r>
      <w:r w:rsidRPr="000F7C70">
        <w:rPr>
          <w:szCs w:val="24"/>
        </w:rPr>
        <w:t xml:space="preserve">фицит </w:t>
      </w:r>
      <w:r w:rsidR="00E122C0" w:rsidRPr="000F7C70">
        <w:rPr>
          <w:szCs w:val="24"/>
        </w:rPr>
        <w:t>клиентской базы</w:t>
      </w:r>
      <w:r w:rsidRPr="000F7C70">
        <w:rPr>
          <w:szCs w:val="24"/>
        </w:rPr>
        <w:t>.</w:t>
      </w:r>
    </w:p>
    <w:p w:rsidR="00FB63E6" w:rsidRPr="000F7C70" w:rsidRDefault="00FB63E6" w:rsidP="00A55FBF">
      <w:pPr>
        <w:pStyle w:val="afa"/>
        <w:ind w:firstLine="426"/>
        <w:rPr>
          <w:szCs w:val="24"/>
        </w:rPr>
      </w:pPr>
    </w:p>
    <w:p w:rsidR="00B46D30" w:rsidRPr="000F7C70" w:rsidRDefault="00B46D30" w:rsidP="00A55FBF">
      <w:pPr>
        <w:pStyle w:val="afa"/>
        <w:ind w:firstLine="426"/>
        <w:rPr>
          <w:szCs w:val="24"/>
        </w:rPr>
      </w:pPr>
    </w:p>
    <w:p w:rsidR="000537FF" w:rsidRPr="000F7C70" w:rsidRDefault="00843916" w:rsidP="000537FF">
      <w:pPr>
        <w:numPr>
          <w:ilvl w:val="1"/>
          <w:numId w:val="9"/>
        </w:numPr>
        <w:rPr>
          <w:b/>
        </w:rPr>
      </w:pPr>
      <w:r w:rsidRPr="000F7C70">
        <w:rPr>
          <w:b/>
        </w:rPr>
        <w:t xml:space="preserve">Основные </w:t>
      </w:r>
      <w:r w:rsidR="00E3788D" w:rsidRPr="000F7C70">
        <w:rPr>
          <w:b/>
        </w:rPr>
        <w:t xml:space="preserve">результаты и </w:t>
      </w:r>
      <w:r w:rsidRPr="000F7C70">
        <w:rPr>
          <w:b/>
        </w:rPr>
        <w:t>достижения</w:t>
      </w:r>
      <w:r w:rsidR="003C0D58" w:rsidRPr="000F7C70">
        <w:rPr>
          <w:b/>
        </w:rPr>
        <w:t>201</w:t>
      </w:r>
      <w:r w:rsidR="008C46E0" w:rsidRPr="000F7C70">
        <w:rPr>
          <w:b/>
        </w:rPr>
        <w:t>6</w:t>
      </w:r>
      <w:r w:rsidR="00E002A1" w:rsidRPr="000F7C70">
        <w:rPr>
          <w:b/>
        </w:rPr>
        <w:t xml:space="preserve"> года</w:t>
      </w:r>
    </w:p>
    <w:p w:rsidR="00A06981" w:rsidRPr="000F7C70" w:rsidRDefault="00A06981" w:rsidP="00A06981">
      <w:pPr>
        <w:ind w:left="360"/>
        <w:rPr>
          <w:b/>
        </w:rPr>
      </w:pPr>
    </w:p>
    <w:p w:rsidR="002A7608" w:rsidRPr="00EC3446" w:rsidRDefault="00C902A7" w:rsidP="008C46E0">
      <w:pPr>
        <w:jc w:val="both"/>
        <w:rPr>
          <w:b/>
        </w:rPr>
      </w:pPr>
      <w:r w:rsidRPr="00EC3446">
        <w:rPr>
          <w:b/>
        </w:rPr>
        <w:t xml:space="preserve">1.3.1. </w:t>
      </w:r>
      <w:r w:rsidR="00053A2E" w:rsidRPr="00EC3446">
        <w:rPr>
          <w:b/>
        </w:rPr>
        <w:t>Объем выполненных Обществом работ и услуг в 201</w:t>
      </w:r>
      <w:r w:rsidR="008C46E0" w:rsidRPr="00EC3446">
        <w:rPr>
          <w:b/>
        </w:rPr>
        <w:t xml:space="preserve">6 </w:t>
      </w:r>
      <w:r w:rsidR="00053A2E" w:rsidRPr="00EC3446">
        <w:rPr>
          <w:b/>
        </w:rPr>
        <w:t>г</w:t>
      </w:r>
      <w:r w:rsidR="008C46E0" w:rsidRPr="00EC3446">
        <w:rPr>
          <w:b/>
        </w:rPr>
        <w:t>оду</w:t>
      </w:r>
      <w:r w:rsidR="00053A2E" w:rsidRPr="00EC3446">
        <w:rPr>
          <w:b/>
        </w:rPr>
        <w:t xml:space="preserve"> составил </w:t>
      </w:r>
      <w:r w:rsidR="003E6348" w:rsidRPr="00EC3446">
        <w:rPr>
          <w:b/>
        </w:rPr>
        <w:t xml:space="preserve">на общую сумму </w:t>
      </w:r>
      <w:r w:rsidR="00B46D30" w:rsidRPr="00EC3446">
        <w:rPr>
          <w:b/>
        </w:rPr>
        <w:t>1</w:t>
      </w:r>
      <w:r w:rsidR="00A67A4C" w:rsidRPr="00EC3446">
        <w:rPr>
          <w:b/>
        </w:rPr>
        <w:t>6</w:t>
      </w:r>
      <w:r w:rsidRPr="00EC3446">
        <w:rPr>
          <w:b/>
        </w:rPr>
        <w:t> </w:t>
      </w:r>
      <w:r w:rsidR="00053A2E" w:rsidRPr="00EC3446">
        <w:rPr>
          <w:b/>
        </w:rPr>
        <w:t>9</w:t>
      </w:r>
      <w:r w:rsidR="00A67A4C" w:rsidRPr="00EC3446">
        <w:rPr>
          <w:b/>
        </w:rPr>
        <w:t>72</w:t>
      </w:r>
      <w:r w:rsidR="00B12F0A" w:rsidRPr="00EC3446">
        <w:rPr>
          <w:b/>
        </w:rPr>
        <w:t>,</w:t>
      </w:r>
      <w:r w:rsidR="00A67A4C" w:rsidRPr="00EC3446">
        <w:rPr>
          <w:b/>
        </w:rPr>
        <w:t>2</w:t>
      </w:r>
      <w:r w:rsidR="00B12F0A" w:rsidRPr="00EC3446">
        <w:rPr>
          <w:b/>
        </w:rPr>
        <w:t xml:space="preserve"> тыс. руб. (без НДС </w:t>
      </w:r>
      <w:r w:rsidRPr="00EC3446">
        <w:rPr>
          <w:b/>
        </w:rPr>
        <w:t>), в т.ч. :</w:t>
      </w:r>
    </w:p>
    <w:p w:rsidR="00A8147A" w:rsidRPr="000F7C70" w:rsidRDefault="00C902A7" w:rsidP="00C902A7">
      <w:pPr>
        <w:ind w:left="360"/>
        <w:rPr>
          <w:b/>
        </w:rPr>
      </w:pPr>
      <w:r w:rsidRPr="000F7C70">
        <w:rPr>
          <w:b/>
        </w:rPr>
        <w:t xml:space="preserve">- </w:t>
      </w:r>
      <w:r w:rsidR="003E6348" w:rsidRPr="000F7C70">
        <w:t xml:space="preserve">По Складу автомобилей </w:t>
      </w:r>
      <w:r w:rsidR="00635062" w:rsidRPr="000F7C70">
        <w:t>–387,2</w:t>
      </w:r>
      <w:r w:rsidR="000C5D50" w:rsidRPr="000F7C70">
        <w:t xml:space="preserve"> тыс. </w:t>
      </w:r>
      <w:r w:rsidR="00C63A07" w:rsidRPr="000F7C70">
        <w:t>руб</w:t>
      </w:r>
      <w:r w:rsidR="00A8147A" w:rsidRPr="000F7C70">
        <w:t>.</w:t>
      </w:r>
      <w:r w:rsidR="00A06981" w:rsidRPr="000F7C70">
        <w:t>;</w:t>
      </w:r>
    </w:p>
    <w:p w:rsidR="00A8147A" w:rsidRPr="000F7C70" w:rsidRDefault="00C902A7" w:rsidP="00A8147A">
      <w:r w:rsidRPr="000F7C70">
        <w:t xml:space="preserve">      - </w:t>
      </w:r>
      <w:r w:rsidR="00A8147A" w:rsidRPr="000F7C70">
        <w:t xml:space="preserve">По </w:t>
      </w:r>
      <w:r w:rsidR="00A06981" w:rsidRPr="000F7C70">
        <w:t>Складу</w:t>
      </w:r>
      <w:r w:rsidR="003E6348" w:rsidRPr="000F7C70">
        <w:t xml:space="preserve"> общего назначения - </w:t>
      </w:r>
      <w:r w:rsidR="00635062" w:rsidRPr="000F7C70">
        <w:t>8 573,1</w:t>
      </w:r>
      <w:r w:rsidR="000C5D50" w:rsidRPr="000F7C70">
        <w:t xml:space="preserve"> тыс. </w:t>
      </w:r>
      <w:r w:rsidR="00A8147A" w:rsidRPr="000F7C70">
        <w:t>руб.</w:t>
      </w:r>
      <w:r w:rsidR="00A06981" w:rsidRPr="000F7C70">
        <w:t>;</w:t>
      </w:r>
    </w:p>
    <w:p w:rsidR="002829B5" w:rsidRPr="000F7C70" w:rsidRDefault="00C902A7" w:rsidP="00A8147A">
      <w:r w:rsidRPr="000F7C70">
        <w:t xml:space="preserve">      - </w:t>
      </w:r>
      <w:r w:rsidR="0055162B" w:rsidRPr="000F7C70">
        <w:t>Выручка</w:t>
      </w:r>
      <w:r w:rsidR="005541DF">
        <w:t xml:space="preserve"> </w:t>
      </w:r>
      <w:r w:rsidR="003E6348" w:rsidRPr="000F7C70">
        <w:t xml:space="preserve">от сдачи в аренду имущества – </w:t>
      </w:r>
      <w:r w:rsidR="00B46D30" w:rsidRPr="000F7C70">
        <w:t xml:space="preserve">6 </w:t>
      </w:r>
      <w:r w:rsidR="00A67A4C" w:rsidRPr="000F7C70">
        <w:t>279</w:t>
      </w:r>
      <w:r w:rsidR="00122B63" w:rsidRPr="000F7C70">
        <w:t>,</w:t>
      </w:r>
      <w:r w:rsidR="00A67A4C" w:rsidRPr="000F7C70">
        <w:t>7</w:t>
      </w:r>
      <w:r w:rsidR="00122B63" w:rsidRPr="000F7C70">
        <w:t xml:space="preserve"> тыс.</w:t>
      </w:r>
      <w:r w:rsidR="002829B5" w:rsidRPr="000F7C70">
        <w:t>руб.</w:t>
      </w:r>
      <w:r w:rsidR="00053A2E" w:rsidRPr="000F7C70">
        <w:t>;</w:t>
      </w:r>
    </w:p>
    <w:p w:rsidR="003E6348" w:rsidRPr="000F7C70" w:rsidRDefault="003E6348" w:rsidP="00A8147A">
      <w:r w:rsidRPr="000F7C70">
        <w:t xml:space="preserve">      - Выручка платных Автопарковок – </w:t>
      </w:r>
      <w:r w:rsidR="00A67A4C" w:rsidRPr="000F7C70">
        <w:t xml:space="preserve">1 </w:t>
      </w:r>
      <w:r w:rsidRPr="000F7C70">
        <w:t>2</w:t>
      </w:r>
      <w:r w:rsidR="00A67A4C" w:rsidRPr="000F7C70">
        <w:t>63</w:t>
      </w:r>
      <w:r w:rsidRPr="000F7C70">
        <w:t>,</w:t>
      </w:r>
      <w:r w:rsidR="00A67A4C" w:rsidRPr="000F7C70">
        <w:t>5</w:t>
      </w:r>
      <w:r w:rsidRPr="000F7C70">
        <w:t xml:space="preserve"> тыс. руб. </w:t>
      </w:r>
    </w:p>
    <w:p w:rsidR="000E6A11" w:rsidRPr="000F7C70" w:rsidRDefault="000E6A11" w:rsidP="00A8147A"/>
    <w:p w:rsidR="00435F89" w:rsidRPr="000F7C70" w:rsidRDefault="00435F89" w:rsidP="00A8147A">
      <w:r w:rsidRPr="000F7C70">
        <w:t>1.3.2. Сравнение результатов Общества за 2016г. и 2015г. показывает, что Объем выполненных работ и услуг</w:t>
      </w:r>
      <w:r w:rsidR="00C722AC" w:rsidRPr="000F7C70">
        <w:t xml:space="preserve"> в 2016г. :</w:t>
      </w:r>
    </w:p>
    <w:p w:rsidR="00635062" w:rsidRPr="000F7C70" w:rsidRDefault="00C722AC" w:rsidP="00C722AC">
      <w:pPr>
        <w:jc w:val="both"/>
      </w:pPr>
      <w:r w:rsidRPr="000F7C70">
        <w:t xml:space="preserve">      - В целом по Складскому комплексу уменьшился</w:t>
      </w:r>
      <w:r w:rsidR="005541DF">
        <w:t xml:space="preserve"> </w:t>
      </w:r>
      <w:r w:rsidRPr="000F7C70">
        <w:t xml:space="preserve">на 9,21 % </w:t>
      </w:r>
    </w:p>
    <w:p w:rsidR="00C722AC" w:rsidRPr="000F7C70" w:rsidRDefault="005541DF" w:rsidP="00C722AC">
      <w:pPr>
        <w:jc w:val="both"/>
      </w:pPr>
      <w:r>
        <w:t xml:space="preserve">        </w:t>
      </w:r>
      <w:r w:rsidR="00C722AC" w:rsidRPr="000F7C70">
        <w:t>(16 972,2 тыс. руб. &lt; 18 693,4 руб.);</w:t>
      </w:r>
    </w:p>
    <w:p w:rsidR="00635062" w:rsidRPr="000F7C70" w:rsidRDefault="00C722AC" w:rsidP="00635062">
      <w:pPr>
        <w:ind w:left="360"/>
      </w:pPr>
      <w:r w:rsidRPr="000F7C70">
        <w:rPr>
          <w:b/>
        </w:rPr>
        <w:t xml:space="preserve">- </w:t>
      </w:r>
      <w:r w:rsidRPr="000F7C70">
        <w:t>П</w:t>
      </w:r>
      <w:r w:rsidR="00635062" w:rsidRPr="000F7C70">
        <w:t>о Складу автомобилей уменьшился</w:t>
      </w:r>
      <w:r w:rsidR="005541DF">
        <w:t xml:space="preserve"> </w:t>
      </w:r>
      <w:r w:rsidR="00635062" w:rsidRPr="000F7C70">
        <w:t xml:space="preserve">на 70,87 </w:t>
      </w:r>
      <w:r w:rsidRPr="000F7C70">
        <w:t xml:space="preserve">% </w:t>
      </w:r>
    </w:p>
    <w:p w:rsidR="00C722AC" w:rsidRPr="000F7C70" w:rsidRDefault="005541DF" w:rsidP="00635062">
      <w:pPr>
        <w:ind w:left="360"/>
      </w:pPr>
      <w:r>
        <w:t xml:space="preserve">  </w:t>
      </w:r>
      <w:r w:rsidR="00C722AC" w:rsidRPr="000F7C70">
        <w:t>(</w:t>
      </w:r>
      <w:r w:rsidR="008A2F86" w:rsidRPr="000F7C70">
        <w:t xml:space="preserve"> 387</w:t>
      </w:r>
      <w:r w:rsidR="00635062" w:rsidRPr="000F7C70">
        <w:t>,2</w:t>
      </w:r>
      <w:r w:rsidR="008A2F86" w:rsidRPr="000F7C70">
        <w:t xml:space="preserve"> тыс. руб. &lt; 1 329,1 тыс. руб.)</w:t>
      </w:r>
      <w:r w:rsidR="00C722AC" w:rsidRPr="000F7C70">
        <w:t>;</w:t>
      </w:r>
    </w:p>
    <w:p w:rsidR="00635062" w:rsidRPr="000F7C70" w:rsidRDefault="00C722AC" w:rsidP="00635062">
      <w:r w:rsidRPr="000F7C70">
        <w:t xml:space="preserve">      - По Складу</w:t>
      </w:r>
      <w:r w:rsidR="008A2F86" w:rsidRPr="000F7C70">
        <w:t xml:space="preserve"> общего назначения уменьшился</w:t>
      </w:r>
      <w:r w:rsidR="005541DF">
        <w:t xml:space="preserve"> </w:t>
      </w:r>
      <w:r w:rsidR="00635062" w:rsidRPr="000F7C70">
        <w:t xml:space="preserve">на 8,07 </w:t>
      </w:r>
      <w:r w:rsidRPr="000F7C70">
        <w:t xml:space="preserve">% </w:t>
      </w:r>
    </w:p>
    <w:p w:rsidR="00C722AC" w:rsidRPr="000F7C70" w:rsidRDefault="005541DF" w:rsidP="00635062">
      <w:r>
        <w:t xml:space="preserve">        </w:t>
      </w:r>
      <w:r w:rsidR="00C722AC" w:rsidRPr="000F7C70">
        <w:t>(</w:t>
      </w:r>
      <w:r w:rsidR="008A2F86" w:rsidRPr="000F7C70">
        <w:t xml:space="preserve"> 8 573,1 тыс. руб. </w:t>
      </w:r>
      <w:r w:rsidR="00635062" w:rsidRPr="000F7C70">
        <w:t>&lt;</w:t>
      </w:r>
      <w:r w:rsidR="008A2F86" w:rsidRPr="000F7C70">
        <w:t>9 325,4 тыс. руб.</w:t>
      </w:r>
      <w:r w:rsidR="00C722AC" w:rsidRPr="000F7C70">
        <w:t>);</w:t>
      </w:r>
    </w:p>
    <w:p w:rsidR="00635062" w:rsidRPr="000F7C70" w:rsidRDefault="00C722AC" w:rsidP="00635062">
      <w:r w:rsidRPr="000F7C70">
        <w:t xml:space="preserve">      - По платным Автопарковкам увеличился   на 65,8 % </w:t>
      </w:r>
    </w:p>
    <w:p w:rsidR="00C722AC" w:rsidRPr="000F7C70" w:rsidRDefault="005541DF" w:rsidP="00635062">
      <w:r>
        <w:t xml:space="preserve">        </w:t>
      </w:r>
      <w:r w:rsidR="00C722AC" w:rsidRPr="000F7C70">
        <w:t>(</w:t>
      </w:r>
      <w:r w:rsidR="0077147F" w:rsidRPr="000F7C70">
        <w:t>1 263,5 тыс. руб.</w:t>
      </w:r>
      <w:r w:rsidR="00C722AC" w:rsidRPr="000F7C70">
        <w:t>&gt;</w:t>
      </w:r>
      <w:r w:rsidR="0077147F" w:rsidRPr="000F7C70">
        <w:t>762,1 тыс. руб.).</w:t>
      </w:r>
    </w:p>
    <w:p w:rsidR="000E6A11" w:rsidRPr="000F7C70" w:rsidRDefault="000E6A11" w:rsidP="00635062"/>
    <w:p w:rsidR="0077147F" w:rsidRPr="000F7C70" w:rsidRDefault="0077147F" w:rsidP="00635062">
      <w:r w:rsidRPr="000F7C70">
        <w:t xml:space="preserve">1.3.3. Структура Выручки Общества в 2016г. </w:t>
      </w:r>
      <w:r w:rsidR="00556129" w:rsidRPr="000F7C70">
        <w:t xml:space="preserve">по видам деятельности </w:t>
      </w:r>
      <w:r w:rsidRPr="000F7C70">
        <w:t>изменилась</w:t>
      </w:r>
      <w:r w:rsidR="00556129" w:rsidRPr="000F7C70">
        <w:t xml:space="preserve"> незначительно</w:t>
      </w:r>
      <w:r w:rsidRPr="000F7C70">
        <w:t xml:space="preserve">, а именно: </w:t>
      </w:r>
    </w:p>
    <w:p w:rsidR="0077147F" w:rsidRPr="000F7C70" w:rsidRDefault="0077147F" w:rsidP="00C722AC">
      <w:pPr>
        <w:ind w:left="360"/>
      </w:pPr>
      <w:r w:rsidRPr="000F7C70">
        <w:t>- доля Выручки от ответственного хранения ТМЦ</w:t>
      </w:r>
      <w:r w:rsidR="00EC744D" w:rsidRPr="000F7C70">
        <w:t xml:space="preserve"> составила 52,79</w:t>
      </w:r>
      <w:r w:rsidRPr="000F7C70">
        <w:t>%</w:t>
      </w:r>
      <w:r w:rsidR="00EC744D" w:rsidRPr="000F7C70">
        <w:t xml:space="preserve">  вместо </w:t>
      </w:r>
      <w:r w:rsidR="001E55DF" w:rsidRPr="000F7C70">
        <w:t>55,01%</w:t>
      </w:r>
      <w:r w:rsidR="005F230D" w:rsidRPr="000F7C70">
        <w:t>;</w:t>
      </w:r>
    </w:p>
    <w:p w:rsidR="0077147F" w:rsidRPr="000F7C70" w:rsidRDefault="0077147F" w:rsidP="0077147F">
      <w:pPr>
        <w:ind w:left="360"/>
      </w:pPr>
      <w:r w:rsidRPr="000F7C70">
        <w:t xml:space="preserve">- доля Выручки от сдачи в аренду имущества </w:t>
      </w:r>
      <w:r w:rsidR="005F230D" w:rsidRPr="000F7C70">
        <w:t xml:space="preserve">составила </w:t>
      </w:r>
      <w:r w:rsidR="00F4565C" w:rsidRPr="000F7C70">
        <w:t>39,76</w:t>
      </w:r>
      <w:r w:rsidRPr="000F7C70">
        <w:t>%</w:t>
      </w:r>
      <w:r w:rsidR="00EC744D" w:rsidRPr="000F7C70">
        <w:t xml:space="preserve"> вместо</w:t>
      </w:r>
      <w:r w:rsidR="005F230D" w:rsidRPr="000F7C70">
        <w:t xml:space="preserve">  37,1</w:t>
      </w:r>
      <w:r w:rsidR="00EC744D" w:rsidRPr="000F7C70">
        <w:t>1%;</w:t>
      </w:r>
    </w:p>
    <w:p w:rsidR="00EC744D" w:rsidRPr="000F7C70" w:rsidRDefault="00EC744D" w:rsidP="0077147F">
      <w:pPr>
        <w:ind w:left="360"/>
      </w:pPr>
      <w:r w:rsidRPr="000F7C70">
        <w:t>-</w:t>
      </w:r>
      <w:r w:rsidR="007C7FD8">
        <w:t xml:space="preserve"> </w:t>
      </w:r>
      <w:r w:rsidRPr="000F7C70">
        <w:t>доля выручки от платной Автопарковки составила 7,44 % вместо 4,07%.</w:t>
      </w:r>
    </w:p>
    <w:p w:rsidR="00556129" w:rsidRPr="000F7C70" w:rsidRDefault="00556129" w:rsidP="0077147F">
      <w:pPr>
        <w:ind w:left="360"/>
      </w:pPr>
    </w:p>
    <w:p w:rsidR="00556129" w:rsidRPr="000F7C70" w:rsidRDefault="00556129" w:rsidP="00556129">
      <w:r w:rsidRPr="000F7C70">
        <w:t>1.3.4. Структура Выручки Общества в 2016г. по отдельным площадкам:</w:t>
      </w:r>
    </w:p>
    <w:p w:rsidR="00556129" w:rsidRPr="000F7C70" w:rsidRDefault="00556129" w:rsidP="00556129">
      <w:pPr>
        <w:ind w:left="360"/>
      </w:pPr>
      <w:r w:rsidRPr="000F7C70">
        <w:t>- доля Выручки от</w:t>
      </w:r>
      <w:r w:rsidR="008C54AB" w:rsidRPr="000F7C70">
        <w:t xml:space="preserve"> Ближней стоянки составила 77,61 </w:t>
      </w:r>
      <w:r w:rsidRPr="000F7C70">
        <w:t>% ;</w:t>
      </w:r>
    </w:p>
    <w:p w:rsidR="00556129" w:rsidRPr="000F7C70" w:rsidRDefault="00556129" w:rsidP="00556129">
      <w:pPr>
        <w:ind w:left="360"/>
      </w:pPr>
      <w:r w:rsidRPr="000F7C70">
        <w:t>- доля Выручки от Да</w:t>
      </w:r>
      <w:r w:rsidR="008C54AB" w:rsidRPr="000F7C70">
        <w:t xml:space="preserve">льней стоянки составила  14,46 </w:t>
      </w:r>
      <w:r w:rsidR="001E55DF" w:rsidRPr="000F7C70">
        <w:t>% ;</w:t>
      </w:r>
    </w:p>
    <w:p w:rsidR="001E55DF" w:rsidRPr="000F7C70" w:rsidRDefault="001E55DF" w:rsidP="00556129">
      <w:pPr>
        <w:ind w:left="360"/>
      </w:pPr>
      <w:r w:rsidRPr="000F7C70">
        <w:t xml:space="preserve">- доля </w:t>
      </w:r>
      <w:r w:rsidR="00CA1B1A">
        <w:t xml:space="preserve">Выручки от </w:t>
      </w:r>
      <w:r w:rsidRPr="000F7C70">
        <w:t xml:space="preserve">здания АБК составила </w:t>
      </w:r>
      <w:r w:rsidR="008C54AB" w:rsidRPr="000F7C70">
        <w:t>7,92</w:t>
      </w:r>
      <w:r w:rsidRPr="000F7C70">
        <w:t xml:space="preserve"> %.</w:t>
      </w:r>
    </w:p>
    <w:p w:rsidR="00646CE6" w:rsidRPr="000F7C70" w:rsidRDefault="00646CE6" w:rsidP="00646CE6"/>
    <w:p w:rsidR="007C7FD8" w:rsidRDefault="00646CE6" w:rsidP="00646CE6">
      <w:r w:rsidRPr="000F7C70">
        <w:t>1.3.5. Дол</w:t>
      </w:r>
      <w:r w:rsidR="00690039" w:rsidRPr="000F7C70">
        <w:t xml:space="preserve">я Выручки от </w:t>
      </w:r>
      <w:r w:rsidR="007F00BB">
        <w:t xml:space="preserve">обслуживания компаний Корпорации </w:t>
      </w:r>
      <w:r w:rsidRPr="000F7C70">
        <w:t xml:space="preserve"> составила 28,69 %</w:t>
      </w:r>
      <w:r w:rsidR="007C7FD8">
        <w:t xml:space="preserve"> </w:t>
      </w:r>
    </w:p>
    <w:p w:rsidR="00646CE6" w:rsidRPr="000F7C70" w:rsidRDefault="007C7FD8" w:rsidP="00646CE6">
      <w:r>
        <w:t xml:space="preserve">        </w:t>
      </w:r>
      <w:r w:rsidR="00646CE6" w:rsidRPr="000F7C70">
        <w:t xml:space="preserve"> (или </w:t>
      </w:r>
      <w:r>
        <w:t xml:space="preserve"> </w:t>
      </w:r>
      <w:r w:rsidR="00646CE6" w:rsidRPr="000F7C70">
        <w:t xml:space="preserve">4 869 888,14 руб.) </w:t>
      </w:r>
    </w:p>
    <w:p w:rsidR="002A7608" w:rsidRPr="000F7C70" w:rsidRDefault="002A7608" w:rsidP="00A8147A"/>
    <w:p w:rsidR="0062170F" w:rsidRPr="005E23A4" w:rsidRDefault="005D5C86" w:rsidP="008456C5">
      <w:pPr>
        <w:tabs>
          <w:tab w:val="left" w:pos="567"/>
        </w:tabs>
        <w:jc w:val="both"/>
        <w:rPr>
          <w:b/>
        </w:rPr>
      </w:pPr>
      <w:r w:rsidRPr="00EC3446">
        <w:rPr>
          <w:b/>
        </w:rPr>
        <w:t>1.3.</w:t>
      </w:r>
      <w:r w:rsidR="00646CE6" w:rsidRPr="00EC3446">
        <w:rPr>
          <w:b/>
        </w:rPr>
        <w:t>6</w:t>
      </w:r>
      <w:r w:rsidR="0062170F" w:rsidRPr="00EC3446">
        <w:rPr>
          <w:b/>
        </w:rPr>
        <w:t xml:space="preserve">. В результате введения режима жесткой экономии средств в отчетном периоде были снижены </w:t>
      </w:r>
      <w:r w:rsidR="00D23E19" w:rsidRPr="00EC3446">
        <w:rPr>
          <w:b/>
        </w:rPr>
        <w:t xml:space="preserve">общие расходы </w:t>
      </w:r>
      <w:r w:rsidR="00621E22" w:rsidRPr="00EC3446">
        <w:rPr>
          <w:b/>
        </w:rPr>
        <w:t xml:space="preserve"> по сравнению с 2015</w:t>
      </w:r>
      <w:r w:rsidR="0062170F" w:rsidRPr="00EC3446">
        <w:rPr>
          <w:b/>
        </w:rPr>
        <w:t>г</w:t>
      </w:r>
      <w:r w:rsidR="0062170F" w:rsidRPr="005E23A4">
        <w:rPr>
          <w:b/>
        </w:rPr>
        <w:t>.</w:t>
      </w:r>
      <w:r w:rsidR="00EC3446" w:rsidRPr="005E23A4">
        <w:rPr>
          <w:b/>
        </w:rPr>
        <w:t xml:space="preserve"> на 10,53% (19 953 900</w:t>
      </w:r>
      <w:r w:rsidR="00D23E19" w:rsidRPr="005E23A4">
        <w:rPr>
          <w:b/>
        </w:rPr>
        <w:t xml:space="preserve"> руб. </w:t>
      </w:r>
      <w:r w:rsidR="00EC3446" w:rsidRPr="005E23A4">
        <w:t>&lt;</w:t>
      </w:r>
      <w:r w:rsidR="00EC3446" w:rsidRPr="005E23A4">
        <w:rPr>
          <w:b/>
        </w:rPr>
        <w:t>22</w:t>
      </w:r>
      <w:r w:rsidR="00EC3446" w:rsidRPr="005E23A4">
        <w:rPr>
          <w:b/>
          <w:lang w:val="en-US"/>
        </w:rPr>
        <w:t> </w:t>
      </w:r>
      <w:r w:rsidR="00EC3446" w:rsidRPr="005E23A4">
        <w:rPr>
          <w:b/>
        </w:rPr>
        <w:t>302 600 руб.</w:t>
      </w:r>
      <w:r w:rsidR="00621E22" w:rsidRPr="005E23A4">
        <w:rPr>
          <w:b/>
        </w:rPr>
        <w:t>).</w:t>
      </w:r>
    </w:p>
    <w:p w:rsidR="00D62236" w:rsidRPr="005E23A4" w:rsidRDefault="00D62236" w:rsidP="008456C5">
      <w:pPr>
        <w:tabs>
          <w:tab w:val="left" w:pos="567"/>
        </w:tabs>
        <w:jc w:val="both"/>
      </w:pPr>
    </w:p>
    <w:p w:rsidR="00621E22" w:rsidRPr="000F7C70" w:rsidRDefault="00621E22" w:rsidP="008456C5">
      <w:pPr>
        <w:tabs>
          <w:tab w:val="left" w:pos="567"/>
        </w:tabs>
        <w:jc w:val="both"/>
      </w:pPr>
      <w:r w:rsidRPr="000F7C70">
        <w:t xml:space="preserve">           При этом снизилось потребление:</w:t>
      </w:r>
    </w:p>
    <w:p w:rsidR="00621E22" w:rsidRPr="000F7C70" w:rsidRDefault="00621E22" w:rsidP="00621E22">
      <w:pPr>
        <w:tabs>
          <w:tab w:val="left" w:pos="567"/>
        </w:tabs>
        <w:jc w:val="both"/>
      </w:pPr>
      <w:r w:rsidRPr="000F7C70">
        <w:t xml:space="preserve">          - Электроэнергии – на 13,19 % (111 138,70 кВт*час &lt; 128 032,20 кВт*час);</w:t>
      </w:r>
    </w:p>
    <w:p w:rsidR="00632452" w:rsidRPr="000F7C70" w:rsidRDefault="00632452" w:rsidP="008456C5">
      <w:pPr>
        <w:tabs>
          <w:tab w:val="left" w:pos="567"/>
        </w:tabs>
        <w:jc w:val="both"/>
      </w:pPr>
      <w:r w:rsidRPr="000F7C70">
        <w:t xml:space="preserve">          - </w:t>
      </w:r>
      <w:r w:rsidR="00621E22" w:rsidRPr="000F7C70">
        <w:t>Моторного топлива – на 3,14</w:t>
      </w:r>
      <w:r w:rsidRPr="000F7C70">
        <w:t xml:space="preserve"> %</w:t>
      </w:r>
      <w:r w:rsidR="00621E22" w:rsidRPr="000F7C70">
        <w:t xml:space="preserve"> (22 436,93л &lt; 23 164,78л).</w:t>
      </w:r>
    </w:p>
    <w:p w:rsidR="00621E22" w:rsidRPr="000F7C70" w:rsidRDefault="00621E22" w:rsidP="008456C5">
      <w:pPr>
        <w:tabs>
          <w:tab w:val="left" w:pos="567"/>
        </w:tabs>
        <w:jc w:val="both"/>
      </w:pPr>
    </w:p>
    <w:p w:rsidR="00632452" w:rsidRPr="000F7C70" w:rsidRDefault="00621E22" w:rsidP="00632452">
      <w:pPr>
        <w:tabs>
          <w:tab w:val="left" w:pos="567"/>
        </w:tabs>
        <w:jc w:val="both"/>
      </w:pPr>
      <w:r w:rsidRPr="000F7C70">
        <w:t xml:space="preserve">  Расходы н</w:t>
      </w:r>
      <w:r w:rsidR="00632452" w:rsidRPr="000F7C70">
        <w:t xml:space="preserve">а освещение Дальней стоянки Дизельным генератором </w:t>
      </w:r>
      <w:r w:rsidRPr="000F7C70">
        <w:t>снизились</w:t>
      </w:r>
      <w:r w:rsidR="00D62236" w:rsidRPr="000F7C70">
        <w:t>– на 2,75</w:t>
      </w:r>
      <w:r w:rsidR="00632452" w:rsidRPr="000F7C70">
        <w:t xml:space="preserve"> %                         </w:t>
      </w:r>
    </w:p>
    <w:p w:rsidR="00632452" w:rsidRPr="000F7C70" w:rsidRDefault="00D62236" w:rsidP="008456C5">
      <w:pPr>
        <w:tabs>
          <w:tab w:val="left" w:pos="567"/>
        </w:tabs>
        <w:jc w:val="both"/>
      </w:pPr>
      <w:r w:rsidRPr="000F7C70">
        <w:t>(380 792,18 руб. &lt;</w:t>
      </w:r>
      <w:r w:rsidR="00632452" w:rsidRPr="000F7C70">
        <w:t>391 575,42 руб.</w:t>
      </w:r>
      <w:r w:rsidRPr="000F7C70">
        <w:t xml:space="preserve">). </w:t>
      </w:r>
    </w:p>
    <w:p w:rsidR="0048692D" w:rsidRPr="000F7C70" w:rsidRDefault="0048692D" w:rsidP="008456C5">
      <w:pPr>
        <w:tabs>
          <w:tab w:val="left" w:pos="567"/>
        </w:tabs>
        <w:jc w:val="both"/>
      </w:pPr>
    </w:p>
    <w:p w:rsidR="0048692D" w:rsidRPr="000F7C70" w:rsidRDefault="0048692D" w:rsidP="0048692D">
      <w:pPr>
        <w:tabs>
          <w:tab w:val="left" w:pos="567"/>
        </w:tabs>
        <w:jc w:val="both"/>
      </w:pPr>
      <w:r w:rsidRPr="000F7C70">
        <w:t>1.3.7. В результате проведения организационных мероприятий ФОТ в отчетном периоде уменьшился на 3,19 %  (6 316,5 тыс. руб.&lt; 6 524,5 тыс. руб.).</w:t>
      </w:r>
    </w:p>
    <w:p w:rsidR="0048692D" w:rsidRPr="000F7C70" w:rsidRDefault="0048692D" w:rsidP="008456C5">
      <w:pPr>
        <w:tabs>
          <w:tab w:val="left" w:pos="567"/>
        </w:tabs>
        <w:jc w:val="both"/>
      </w:pPr>
    </w:p>
    <w:p w:rsidR="0048692D" w:rsidRPr="000F7C70" w:rsidRDefault="0048692D" w:rsidP="0048692D">
      <w:pPr>
        <w:tabs>
          <w:tab w:val="left" w:pos="567"/>
        </w:tabs>
        <w:jc w:val="both"/>
      </w:pPr>
      <w:r w:rsidRPr="000F7C70">
        <w:t xml:space="preserve"> 1.3.8.  В отчетном периоде все ремонтные работы на Объектах были ограничены по объему и выполнялись своими силами.</w:t>
      </w:r>
    </w:p>
    <w:p w:rsidR="0048692D" w:rsidRPr="000F7C70" w:rsidRDefault="0048692D" w:rsidP="0048692D">
      <w:pPr>
        <w:tabs>
          <w:tab w:val="left" w:pos="567"/>
        </w:tabs>
        <w:jc w:val="both"/>
      </w:pPr>
    </w:p>
    <w:p w:rsidR="00EC3446" w:rsidRPr="000F7C70" w:rsidRDefault="00EC3446" w:rsidP="00EC3446">
      <w:r>
        <w:lastRenderedPageBreak/>
        <w:t>1.3.</w:t>
      </w:r>
      <w:r w:rsidRPr="00EC3446">
        <w:t>9</w:t>
      </w:r>
      <w:r w:rsidRPr="000F7C70">
        <w:t xml:space="preserve">. Структура </w:t>
      </w:r>
      <w:r>
        <w:t xml:space="preserve">Расходов </w:t>
      </w:r>
      <w:r w:rsidRPr="000F7C70">
        <w:t xml:space="preserve">Общества в 2016г. </w:t>
      </w:r>
      <w:r>
        <w:t>по основным статьям</w:t>
      </w:r>
      <w:r w:rsidRPr="000F7C70">
        <w:t xml:space="preserve">: </w:t>
      </w:r>
    </w:p>
    <w:p w:rsidR="00EC3446" w:rsidRPr="000F7C70" w:rsidRDefault="00EC3446" w:rsidP="00EC3446">
      <w:pPr>
        <w:ind w:left="360"/>
      </w:pPr>
      <w:r w:rsidRPr="000F7C70">
        <w:t xml:space="preserve">- </w:t>
      </w:r>
      <w:r w:rsidR="005541DF">
        <w:t>ФОТ и страховые взносы</w:t>
      </w:r>
      <w:r w:rsidR="00D512D4">
        <w:t>:  43,24 % (8 206 500 руб.)</w:t>
      </w:r>
      <w:r w:rsidRPr="000F7C70">
        <w:t>;</w:t>
      </w:r>
    </w:p>
    <w:p w:rsidR="00EC3446" w:rsidRPr="000F7C70" w:rsidRDefault="00D512D4" w:rsidP="00EC3446">
      <w:pPr>
        <w:ind w:left="360"/>
      </w:pPr>
      <w:r>
        <w:t>- Охрана имущества и охранные сигнализации:   11,57 % (2 196 600 руб.)</w:t>
      </w:r>
      <w:r w:rsidR="00EC3446" w:rsidRPr="000F7C70">
        <w:t>;</w:t>
      </w:r>
    </w:p>
    <w:p w:rsidR="00D512D4" w:rsidRDefault="00D512D4" w:rsidP="00EC3446">
      <w:pPr>
        <w:ind w:left="360"/>
      </w:pPr>
      <w:r>
        <w:t xml:space="preserve">- Налоги:   9,91 % (1 880 300 руб.); </w:t>
      </w:r>
    </w:p>
    <w:p w:rsidR="00EC3446" w:rsidRDefault="00D512D4" w:rsidP="00EC3446">
      <w:pPr>
        <w:ind w:left="360"/>
      </w:pPr>
      <w:r>
        <w:t xml:space="preserve">  (Земельный налог, Транспортный налог, Налог на имущество, Экологические сборы)</w:t>
      </w:r>
    </w:p>
    <w:p w:rsidR="00D512D4" w:rsidRDefault="00D512D4" w:rsidP="00EC3446">
      <w:pPr>
        <w:ind w:left="360"/>
      </w:pPr>
      <w:r>
        <w:t>- Коммунальные платежи:   8,32 % (1 579 800 руб.);</w:t>
      </w:r>
    </w:p>
    <w:p w:rsidR="00D512D4" w:rsidRPr="000F7C70" w:rsidRDefault="00D512D4" w:rsidP="00EC3446">
      <w:pPr>
        <w:ind w:left="360"/>
      </w:pPr>
      <w:r>
        <w:t>- Закупка материалов и ГСМ:   5,6 % (1 062 200 руб.).</w:t>
      </w:r>
    </w:p>
    <w:p w:rsidR="00CB6EBC" w:rsidRPr="000F7C70" w:rsidRDefault="00CB6EBC" w:rsidP="008456C5">
      <w:pPr>
        <w:tabs>
          <w:tab w:val="left" w:pos="567"/>
        </w:tabs>
        <w:jc w:val="both"/>
      </w:pPr>
    </w:p>
    <w:p w:rsidR="00940DD1" w:rsidRPr="000F7C70" w:rsidRDefault="00940DD1" w:rsidP="008456C5">
      <w:pPr>
        <w:tabs>
          <w:tab w:val="left" w:pos="567"/>
        </w:tabs>
        <w:jc w:val="both"/>
      </w:pPr>
    </w:p>
    <w:p w:rsidR="005541DF" w:rsidRDefault="00646CE6" w:rsidP="008456C5">
      <w:pPr>
        <w:tabs>
          <w:tab w:val="left" w:pos="567"/>
        </w:tabs>
        <w:jc w:val="both"/>
      </w:pPr>
      <w:r w:rsidRPr="000F7C70">
        <w:t xml:space="preserve"> 1.3.</w:t>
      </w:r>
      <w:r w:rsidR="00D512D4">
        <w:t>10</w:t>
      </w:r>
      <w:r w:rsidR="00BF5FB4" w:rsidRPr="000F7C70">
        <w:t>.  В 201</w:t>
      </w:r>
      <w:r w:rsidR="00D8716F" w:rsidRPr="000F7C70">
        <w:t>6</w:t>
      </w:r>
      <w:r w:rsidR="00BF5FB4" w:rsidRPr="000F7C70">
        <w:t>г. произошло уменьшение дебиторской за</w:t>
      </w:r>
      <w:r w:rsidR="005F230D" w:rsidRPr="000F7C70">
        <w:t xml:space="preserve">долженности Общества </w:t>
      </w:r>
      <w:r w:rsidR="00BF5FB4" w:rsidRPr="000F7C70">
        <w:t xml:space="preserve">на </w:t>
      </w:r>
      <w:r w:rsidR="00D8716F" w:rsidRPr="000F7C70">
        <w:t>24</w:t>
      </w:r>
      <w:r w:rsidR="00BF5FB4" w:rsidRPr="000F7C70">
        <w:t>,</w:t>
      </w:r>
      <w:r w:rsidR="00D8716F" w:rsidRPr="000F7C70">
        <w:t>45</w:t>
      </w:r>
      <w:r w:rsidR="00BF5FB4" w:rsidRPr="000F7C70">
        <w:t xml:space="preserve"> % </w:t>
      </w:r>
    </w:p>
    <w:p w:rsidR="00BF5FB4" w:rsidRPr="000F7C70" w:rsidRDefault="005541DF" w:rsidP="008456C5">
      <w:pPr>
        <w:tabs>
          <w:tab w:val="left" w:pos="567"/>
        </w:tabs>
        <w:jc w:val="both"/>
      </w:pPr>
      <w:r>
        <w:t xml:space="preserve">              </w:t>
      </w:r>
      <w:r w:rsidR="00BF5FB4" w:rsidRPr="000F7C70">
        <w:t>(</w:t>
      </w:r>
      <w:r w:rsidR="00D8716F" w:rsidRPr="000F7C70">
        <w:t>1 842 тыс. руб.</w:t>
      </w:r>
      <w:r w:rsidR="005F230D" w:rsidRPr="000F7C70">
        <w:t>&lt; 2</w:t>
      </w:r>
      <w:r w:rsidR="005F230D" w:rsidRPr="000F7C70">
        <w:rPr>
          <w:lang w:val="en-US"/>
        </w:rPr>
        <w:t> </w:t>
      </w:r>
      <w:r w:rsidR="005F230D" w:rsidRPr="000F7C70">
        <w:t>438 тыс. руб.</w:t>
      </w:r>
      <w:r w:rsidR="00BF5FB4" w:rsidRPr="000F7C70">
        <w:t>).</w:t>
      </w:r>
    </w:p>
    <w:p w:rsidR="0048692D" w:rsidRPr="000F7C70" w:rsidRDefault="0048692D" w:rsidP="008456C5">
      <w:pPr>
        <w:tabs>
          <w:tab w:val="left" w:pos="567"/>
        </w:tabs>
        <w:jc w:val="both"/>
      </w:pPr>
    </w:p>
    <w:p w:rsidR="00063AE0" w:rsidRPr="000F7C70" w:rsidRDefault="00D512D4" w:rsidP="0001705F">
      <w:pPr>
        <w:jc w:val="both"/>
      </w:pPr>
      <w:r>
        <w:t>1.3.11</w:t>
      </w:r>
      <w:r w:rsidR="0048692D" w:rsidRPr="000F7C70">
        <w:t xml:space="preserve">. </w:t>
      </w:r>
      <w:r w:rsidR="00754F27" w:rsidRPr="000F7C70">
        <w:t xml:space="preserve">В августе 2016г. получено положительное Решение Московского областного суда по Делу № 3А-505/16 от 31.08.2016г. об оспаривании кадастровой стоимости Земельного участка АО </w:t>
      </w:r>
      <w:r w:rsidR="00CA1B1A">
        <w:t xml:space="preserve">«ЛОТРА» с КН 50:31:0060334:12 </w:t>
      </w:r>
      <w:r w:rsidR="00754F27" w:rsidRPr="000F7C70">
        <w:t xml:space="preserve">площадью 79 700 кв.м (Дальняя стоянка). </w:t>
      </w:r>
    </w:p>
    <w:p w:rsidR="0048692D" w:rsidRPr="000F7C70" w:rsidRDefault="0048692D" w:rsidP="00754F27">
      <w:r w:rsidRPr="000F7C70">
        <w:t>В результате, начиная с 2014г., ежегодная экономия средств АО «ЛОТ</w:t>
      </w:r>
      <w:r w:rsidR="000D53CF">
        <w:t>РА» на Земельном налоге составляет</w:t>
      </w:r>
      <w:r w:rsidR="00063AE0" w:rsidRPr="000F7C70">
        <w:t xml:space="preserve"> 401 868 руб.</w:t>
      </w:r>
      <w:r w:rsidRPr="000F7C70">
        <w:t xml:space="preserve"> руб.</w:t>
      </w:r>
    </w:p>
    <w:p w:rsidR="00063AE0" w:rsidRPr="000F7C70" w:rsidRDefault="00063AE0" w:rsidP="00754F27"/>
    <w:p w:rsidR="00BF6C4D" w:rsidRDefault="00D512D4" w:rsidP="00BF6C4D">
      <w:pPr>
        <w:tabs>
          <w:tab w:val="left" w:pos="567"/>
        </w:tabs>
        <w:jc w:val="both"/>
      </w:pPr>
      <w:r>
        <w:t>1.3.12</w:t>
      </w:r>
      <w:r w:rsidR="00BF6C4D" w:rsidRPr="000F7C70">
        <w:t xml:space="preserve">. Благодаря своевременным действиям удалось избежать </w:t>
      </w:r>
      <w:r w:rsidR="00CF40F7" w:rsidRPr="000F7C70">
        <w:t xml:space="preserve">административного </w:t>
      </w:r>
      <w:r w:rsidR="00BF6C4D" w:rsidRPr="000F7C70">
        <w:t xml:space="preserve">штрафа в размере 150 000 - 400 000 руб. </w:t>
      </w:r>
      <w:r w:rsidR="00CF40F7" w:rsidRPr="000F7C70">
        <w:t xml:space="preserve">за участие АО «ЛОТРА» в перегрузе грузового </w:t>
      </w:r>
      <w:r w:rsidR="00BF6C4D" w:rsidRPr="000F7C70">
        <w:t xml:space="preserve">автомобиля Перевозчика </w:t>
      </w:r>
      <w:r w:rsidR="00CF40F7" w:rsidRPr="000F7C70">
        <w:t>при отгрузке Клиента  со склада. Дело о</w:t>
      </w:r>
      <w:r w:rsidR="00AC2686" w:rsidRPr="000F7C70">
        <w:t>б</w:t>
      </w:r>
      <w:r w:rsidR="005541DF">
        <w:t xml:space="preserve"> </w:t>
      </w:r>
      <w:r w:rsidR="00AC2686" w:rsidRPr="000F7C70">
        <w:t>административном</w:t>
      </w:r>
      <w:r w:rsidR="00246CD6" w:rsidRPr="000F7C70">
        <w:t xml:space="preserve"> правонарушении было прекращено Постановлением ГИБДД по Чеховскому району от 29.12.2016г.</w:t>
      </w:r>
    </w:p>
    <w:p w:rsidR="00AD4F33" w:rsidRDefault="00AD4F33" w:rsidP="00BF6C4D">
      <w:pPr>
        <w:tabs>
          <w:tab w:val="left" w:pos="567"/>
        </w:tabs>
        <w:jc w:val="both"/>
      </w:pPr>
    </w:p>
    <w:p w:rsidR="000D53CF" w:rsidRPr="000F7C70" w:rsidRDefault="00D512D4" w:rsidP="00BF6C4D">
      <w:pPr>
        <w:tabs>
          <w:tab w:val="left" w:pos="567"/>
        </w:tabs>
        <w:jc w:val="both"/>
      </w:pPr>
      <w:r>
        <w:t>1.3.13</w:t>
      </w:r>
      <w:r w:rsidR="000D53CF">
        <w:t xml:space="preserve">. В 2016г. не удалось реализовать из-за </w:t>
      </w:r>
      <w:r w:rsidR="00AD4F33">
        <w:t xml:space="preserve">очень </w:t>
      </w:r>
      <w:r w:rsidR="000D53CF">
        <w:t xml:space="preserve">ограниченных сроков Проект ангарного хранения ТМЦ </w:t>
      </w:r>
      <w:r w:rsidR="00AD4F33">
        <w:t xml:space="preserve">Группы Компаний «РАВАГО» </w:t>
      </w:r>
      <w:r w:rsidR="000D53CF">
        <w:t xml:space="preserve">на Дальней стоянке, </w:t>
      </w:r>
      <w:r w:rsidR="00AD4F33">
        <w:t>позволивший бы Обществу свести финансовый у</w:t>
      </w:r>
      <w:r w:rsidR="000D53CF">
        <w:t>быток</w:t>
      </w:r>
      <w:r w:rsidR="00AD4F33">
        <w:t xml:space="preserve"> в 2016г. к минимуму, а в 2017г. – получить небольшую прибыль.</w:t>
      </w:r>
    </w:p>
    <w:p w:rsidR="00BF6C4D" w:rsidRPr="000F7C70" w:rsidRDefault="00BF6C4D" w:rsidP="00CB6EBC">
      <w:pPr>
        <w:tabs>
          <w:tab w:val="left" w:pos="567"/>
        </w:tabs>
        <w:jc w:val="both"/>
      </w:pPr>
    </w:p>
    <w:p w:rsidR="00FC440F" w:rsidRPr="00FC440F" w:rsidRDefault="00D512D4" w:rsidP="007C7FD8">
      <w:pPr>
        <w:jc w:val="both"/>
      </w:pPr>
      <w:r>
        <w:t>1.3.14</w:t>
      </w:r>
      <w:r w:rsidR="00E54F13" w:rsidRPr="00FC440F">
        <w:t xml:space="preserve">. В 2016г. не удалось </w:t>
      </w:r>
      <w:r w:rsidR="00FC440F" w:rsidRPr="00FC440F">
        <w:t xml:space="preserve">произвести </w:t>
      </w:r>
      <w:r w:rsidR="00E54F13" w:rsidRPr="00FC440F">
        <w:t>из-за разногласий с руко</w:t>
      </w:r>
      <w:r w:rsidR="00FC440F" w:rsidRPr="00FC440F">
        <w:t xml:space="preserve">водством АО «ФИИЦ М» </w:t>
      </w:r>
      <w:r w:rsidR="00E54F13" w:rsidRPr="00FC440F">
        <w:t>капитальный ремонт высоковольтного электрического кабеля подземной прокладки, питающего  Дальнюю стоянку</w:t>
      </w:r>
      <w:r w:rsidR="00FC440F" w:rsidRPr="00FC440F">
        <w:t xml:space="preserve">, </w:t>
      </w:r>
      <w:r w:rsidR="00E54F13" w:rsidRPr="00FC440F">
        <w:t>путем прокладки</w:t>
      </w:r>
      <w:r w:rsidR="00FC440F" w:rsidRPr="00FC440F">
        <w:t xml:space="preserve"> кабеля по территории Полигона АО «ФИИЦ М».</w:t>
      </w:r>
    </w:p>
    <w:p w:rsidR="008222E4" w:rsidRPr="000F7C70" w:rsidRDefault="008222E4" w:rsidP="00754F27"/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0703A" w:rsidRPr="000F7C70" w:rsidTr="008222E4">
        <w:trPr>
          <w:hidden/>
        </w:trPr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D60918" w:rsidRPr="000F7C70" w:rsidRDefault="00D6091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0762A5" w:rsidRPr="000F7C70" w:rsidRDefault="00D00DA5" w:rsidP="000537FF">
      <w:pPr>
        <w:numPr>
          <w:ilvl w:val="1"/>
          <w:numId w:val="10"/>
        </w:numPr>
        <w:rPr>
          <w:b/>
        </w:rPr>
      </w:pPr>
      <w:r w:rsidRPr="000F7C70">
        <w:rPr>
          <w:b/>
        </w:rPr>
        <w:t>Приоритетные направления</w:t>
      </w:r>
    </w:p>
    <w:p w:rsidR="009451D9" w:rsidRPr="000F7C70" w:rsidRDefault="009451D9" w:rsidP="00CB205A">
      <w:pPr>
        <w:jc w:val="center"/>
      </w:pPr>
    </w:p>
    <w:p w:rsidR="004465B2" w:rsidRPr="000F7C70" w:rsidRDefault="00D00DA5" w:rsidP="001B62E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C70">
        <w:rPr>
          <w:rFonts w:ascii="Times New Roman" w:hAnsi="Times New Roman" w:cs="Times New Roman"/>
          <w:sz w:val="24"/>
          <w:szCs w:val="24"/>
        </w:rPr>
        <w:t>Приоритетным</w:t>
      </w:r>
      <w:r w:rsidR="002B55B1" w:rsidRPr="000F7C70">
        <w:rPr>
          <w:rFonts w:ascii="Times New Roman" w:hAnsi="Times New Roman" w:cs="Times New Roman"/>
          <w:sz w:val="24"/>
          <w:szCs w:val="24"/>
        </w:rPr>
        <w:t>и</w:t>
      </w:r>
      <w:r w:rsidRPr="000F7C70">
        <w:rPr>
          <w:rFonts w:ascii="Times New Roman" w:hAnsi="Times New Roman" w:cs="Times New Roman"/>
          <w:sz w:val="24"/>
          <w:szCs w:val="24"/>
        </w:rPr>
        <w:t xml:space="preserve"> для Общества являются следующие направления видов деятельности:</w:t>
      </w:r>
    </w:p>
    <w:p w:rsidR="00A8433E" w:rsidRPr="000F7C70" w:rsidRDefault="00A8433E" w:rsidP="001B62E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6"/>
        <w:gridCol w:w="9321"/>
      </w:tblGrid>
      <w:tr w:rsidR="002E5EAE" w:rsidRPr="000F7C70" w:rsidTr="00940DD1">
        <w:tc>
          <w:tcPr>
            <w:tcW w:w="756" w:type="dxa"/>
          </w:tcPr>
          <w:p w:rsidR="004465B2" w:rsidRPr="000F7C70" w:rsidRDefault="004465B2" w:rsidP="00853417">
            <w:pPr>
              <w:jc w:val="center"/>
            </w:pPr>
            <w:r w:rsidRPr="000F7C70">
              <w:t>1</w:t>
            </w:r>
            <w:r w:rsidR="005C7F08" w:rsidRPr="000F7C70">
              <w:t>.</w:t>
            </w:r>
            <w:r w:rsidR="005D5C86" w:rsidRPr="000F7C70">
              <w:t>4.1</w:t>
            </w:r>
            <w:r w:rsidRPr="000F7C70">
              <w:t>.</w:t>
            </w:r>
          </w:p>
        </w:tc>
        <w:tc>
          <w:tcPr>
            <w:tcW w:w="9321" w:type="dxa"/>
          </w:tcPr>
          <w:p w:rsidR="005D5C86" w:rsidRPr="000F7C70" w:rsidRDefault="004465B2" w:rsidP="00853417">
            <w:pPr>
              <w:jc w:val="both"/>
            </w:pPr>
            <w:r w:rsidRPr="000F7C70">
              <w:t>Складские услуги (ответственное хранение, учет и обработка ТМЦ) для  Поклажедателей на терр</w:t>
            </w:r>
            <w:r w:rsidR="005D5C86" w:rsidRPr="000F7C70">
              <w:t>итории Складского комплекса.</w:t>
            </w:r>
          </w:p>
          <w:p w:rsidR="005C7F08" w:rsidRPr="000F7C70" w:rsidRDefault="005C7F08" w:rsidP="00853417">
            <w:pPr>
              <w:jc w:val="both"/>
            </w:pPr>
          </w:p>
          <w:p w:rsidR="00A8433E" w:rsidRPr="000F7C70" w:rsidRDefault="00A8433E" w:rsidP="00853417">
            <w:pPr>
              <w:jc w:val="both"/>
            </w:pPr>
          </w:p>
        </w:tc>
      </w:tr>
      <w:tr w:rsidR="002E5EAE" w:rsidRPr="000F7C70" w:rsidTr="00940DD1">
        <w:trPr>
          <w:trHeight w:val="814"/>
        </w:trPr>
        <w:tc>
          <w:tcPr>
            <w:tcW w:w="756" w:type="dxa"/>
          </w:tcPr>
          <w:p w:rsidR="00D00DA5" w:rsidRPr="000F7C70" w:rsidRDefault="005C7F08" w:rsidP="004465B2">
            <w:r w:rsidRPr="000F7C70">
              <w:t>1.4.2</w:t>
            </w:r>
            <w:r w:rsidR="00D00DA5" w:rsidRPr="000F7C70">
              <w:t>.</w:t>
            </w:r>
          </w:p>
        </w:tc>
        <w:tc>
          <w:tcPr>
            <w:tcW w:w="9321" w:type="dxa"/>
          </w:tcPr>
          <w:p w:rsidR="005C7F08" w:rsidRPr="000F7C70" w:rsidRDefault="00735F73" w:rsidP="009408B4">
            <w:pPr>
              <w:jc w:val="both"/>
            </w:pPr>
            <w:r w:rsidRPr="000F7C70">
              <w:t>Сдача в аренду Складских площадей, Открытых площадок и П</w:t>
            </w:r>
            <w:r w:rsidR="00D00DA5" w:rsidRPr="000F7C70">
              <w:t>омещений под офисы  из собственного фонда нежилого недвижимого имущества.</w:t>
            </w:r>
          </w:p>
        </w:tc>
      </w:tr>
      <w:tr w:rsidR="00940DD1" w:rsidRPr="000F7C70" w:rsidTr="00940DD1">
        <w:tc>
          <w:tcPr>
            <w:tcW w:w="756" w:type="dxa"/>
          </w:tcPr>
          <w:p w:rsidR="00940DD1" w:rsidRPr="000F7C70" w:rsidRDefault="00940DD1" w:rsidP="00940DD1">
            <w:r w:rsidRPr="000F7C70">
              <w:t>1.4.3.</w:t>
            </w:r>
          </w:p>
        </w:tc>
        <w:tc>
          <w:tcPr>
            <w:tcW w:w="9321" w:type="dxa"/>
          </w:tcPr>
          <w:p w:rsidR="00940DD1" w:rsidRPr="000F7C70" w:rsidRDefault="00940DD1" w:rsidP="00940DD1">
            <w:pPr>
              <w:jc w:val="both"/>
            </w:pPr>
            <w:r w:rsidRPr="000F7C70">
              <w:t>Платная Автопарковка для большегрузных автомобилей.</w:t>
            </w:r>
          </w:p>
        </w:tc>
      </w:tr>
    </w:tbl>
    <w:p w:rsidR="00D00DA5" w:rsidRPr="000F7C70" w:rsidRDefault="00D00DA5" w:rsidP="00D00D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1D9" w:rsidRPr="000F7C70" w:rsidRDefault="009451D9" w:rsidP="00D00DA5"/>
    <w:p w:rsidR="00D00DA5" w:rsidRPr="000F7C70" w:rsidRDefault="00E26D40" w:rsidP="000537FF">
      <w:pPr>
        <w:numPr>
          <w:ilvl w:val="1"/>
          <w:numId w:val="10"/>
        </w:numPr>
        <w:rPr>
          <w:b/>
        </w:rPr>
      </w:pPr>
      <w:r w:rsidRPr="000F7C70">
        <w:rPr>
          <w:b/>
        </w:rPr>
        <w:t>Основные факторы ри</w:t>
      </w:r>
      <w:r w:rsidR="009E6326" w:rsidRPr="000F7C70">
        <w:rPr>
          <w:b/>
        </w:rPr>
        <w:t>ска, связанные с деятельностью О</w:t>
      </w:r>
      <w:r w:rsidRPr="000F7C70">
        <w:rPr>
          <w:b/>
        </w:rPr>
        <w:t>бщества</w:t>
      </w:r>
    </w:p>
    <w:p w:rsidR="00D00DA5" w:rsidRPr="000F7C70" w:rsidRDefault="00D00DA5" w:rsidP="00CB205A">
      <w:pPr>
        <w:jc w:val="center"/>
      </w:pPr>
    </w:p>
    <w:p w:rsidR="003332EE" w:rsidRPr="000F7C70" w:rsidRDefault="00E26D40" w:rsidP="00A55FBF">
      <w:pPr>
        <w:tabs>
          <w:tab w:val="left" w:pos="567"/>
        </w:tabs>
        <w:ind w:firstLine="426"/>
        <w:jc w:val="both"/>
        <w:rPr>
          <w:b/>
        </w:rPr>
      </w:pPr>
      <w:r w:rsidRPr="000F7C70">
        <w:rPr>
          <w:b/>
        </w:rPr>
        <w:t>Ос</w:t>
      </w:r>
      <w:r w:rsidR="00E97001" w:rsidRPr="000F7C70">
        <w:rPr>
          <w:b/>
        </w:rPr>
        <w:t>новны</w:t>
      </w:r>
      <w:r w:rsidR="000805FD" w:rsidRPr="000F7C70">
        <w:rPr>
          <w:b/>
        </w:rPr>
        <w:t>е факторы</w:t>
      </w:r>
      <w:r w:rsidR="00E97001" w:rsidRPr="000F7C70">
        <w:rPr>
          <w:b/>
        </w:rPr>
        <w:t xml:space="preserve"> риска, </w:t>
      </w:r>
      <w:r w:rsidR="006B11F0" w:rsidRPr="000F7C70">
        <w:rPr>
          <w:b/>
        </w:rPr>
        <w:t xml:space="preserve">отрицательно </w:t>
      </w:r>
      <w:r w:rsidR="000805FD" w:rsidRPr="000F7C70">
        <w:rPr>
          <w:b/>
        </w:rPr>
        <w:t>влияющие</w:t>
      </w:r>
      <w:r w:rsidRPr="000F7C70">
        <w:rPr>
          <w:b/>
        </w:rPr>
        <w:t xml:space="preserve"> на</w:t>
      </w:r>
      <w:r w:rsidR="00E97001" w:rsidRPr="000F7C70">
        <w:rPr>
          <w:b/>
        </w:rPr>
        <w:t xml:space="preserve"> результаты </w:t>
      </w:r>
      <w:r w:rsidR="006412D0" w:rsidRPr="000F7C70">
        <w:rPr>
          <w:b/>
        </w:rPr>
        <w:t>финансово-</w:t>
      </w:r>
      <w:r w:rsidR="00E97001" w:rsidRPr="000F7C70">
        <w:rPr>
          <w:b/>
        </w:rPr>
        <w:t>хозяйственной  деятельности</w:t>
      </w:r>
      <w:r w:rsidR="000805FD" w:rsidRPr="000F7C70">
        <w:rPr>
          <w:b/>
        </w:rPr>
        <w:t xml:space="preserve"> Общества </w:t>
      </w:r>
      <w:r w:rsidR="003332EE" w:rsidRPr="000F7C70">
        <w:rPr>
          <w:b/>
        </w:rPr>
        <w:t>:</w:t>
      </w:r>
    </w:p>
    <w:p w:rsidR="009A4941" w:rsidRPr="000F7C70" w:rsidRDefault="009A4941" w:rsidP="00A55FBF">
      <w:pPr>
        <w:tabs>
          <w:tab w:val="left" w:pos="567"/>
        </w:tabs>
        <w:ind w:firstLine="426"/>
        <w:jc w:val="both"/>
        <w:rPr>
          <w:b/>
        </w:rPr>
      </w:pPr>
    </w:p>
    <w:p w:rsidR="009A4941" w:rsidRPr="000F7C70" w:rsidRDefault="009A4941" w:rsidP="009A4941">
      <w:pPr>
        <w:jc w:val="both"/>
      </w:pPr>
      <w:r w:rsidRPr="000F7C70">
        <w:t xml:space="preserve">     1.5.1.</w:t>
      </w:r>
      <w:r w:rsidR="007C7FD8">
        <w:t xml:space="preserve"> </w:t>
      </w:r>
      <w:r w:rsidR="009612C3" w:rsidRPr="000F7C70">
        <w:t>Ориентирование бизнеса Общества и коммерческой</w:t>
      </w:r>
      <w:r w:rsidRPr="000F7C70">
        <w:t xml:space="preserve"> деятельности основных Клиентов</w:t>
      </w:r>
    </w:p>
    <w:p w:rsidR="009612C3" w:rsidRPr="000F7C70" w:rsidRDefault="009612C3" w:rsidP="009A4941">
      <w:pPr>
        <w:jc w:val="both"/>
      </w:pPr>
      <w:r w:rsidRPr="000F7C70">
        <w:lastRenderedPageBreak/>
        <w:t>Общества на Автопром РФ, находящийся в глубоком кризисе из-за введенных санкций со стороны США и Европейских стран.</w:t>
      </w:r>
    </w:p>
    <w:p w:rsidR="009A4941" w:rsidRPr="000F7C70" w:rsidRDefault="009A4941" w:rsidP="009A4941">
      <w:pPr>
        <w:jc w:val="both"/>
      </w:pPr>
    </w:p>
    <w:p w:rsidR="00C1401C" w:rsidRPr="000F7C70" w:rsidRDefault="009612C3" w:rsidP="00C1401C">
      <w:pPr>
        <w:jc w:val="both"/>
      </w:pPr>
      <w:r w:rsidRPr="000F7C70">
        <w:t xml:space="preserve">      1.5.2. </w:t>
      </w:r>
      <w:r w:rsidR="00C1401C" w:rsidRPr="000F7C70">
        <w:t>Устойчивая тенденция основных мировых производителей автомобилей на уменьшение количества дистрибьюторских складов-накопителей и хранящихся на них товарных автомо</w:t>
      </w:r>
      <w:r w:rsidR="001B724E" w:rsidRPr="000F7C70">
        <w:t>билей в России.</w:t>
      </w:r>
    </w:p>
    <w:p w:rsidR="009A4941" w:rsidRPr="000F7C70" w:rsidRDefault="009A4941" w:rsidP="00C1401C">
      <w:pPr>
        <w:jc w:val="both"/>
      </w:pPr>
    </w:p>
    <w:p w:rsidR="00FA45A0" w:rsidRPr="000F7C70" w:rsidRDefault="0010246D" w:rsidP="00C1401C">
      <w:pPr>
        <w:jc w:val="both"/>
      </w:pPr>
      <w:r w:rsidRPr="000F7C70">
        <w:t xml:space="preserve">      1.5.3. </w:t>
      </w:r>
      <w:r w:rsidR="00FA45A0" w:rsidRPr="000F7C70">
        <w:t xml:space="preserve">Сокращение количества региональных </w:t>
      </w:r>
      <w:r w:rsidR="007C7FD8">
        <w:t xml:space="preserve"> </w:t>
      </w:r>
      <w:r w:rsidR="00FA45A0" w:rsidRPr="000F7C70">
        <w:t>Представительств</w:t>
      </w:r>
      <w:r w:rsidR="000D0C8D" w:rsidRPr="000F7C70">
        <w:t xml:space="preserve"> европейских производителей</w:t>
      </w:r>
      <w:r w:rsidR="005541DF">
        <w:t xml:space="preserve"> </w:t>
      </w:r>
      <w:r w:rsidR="00791211" w:rsidRPr="000F7C70">
        <w:t xml:space="preserve">товаров производственного назначения </w:t>
      </w:r>
      <w:r w:rsidRPr="000F7C70">
        <w:t>и площадей</w:t>
      </w:r>
      <w:r w:rsidR="00FA45A0" w:rsidRPr="000F7C70">
        <w:t xml:space="preserve"> складов-накопителей </w:t>
      </w:r>
      <w:r w:rsidR="000D0C8D" w:rsidRPr="000F7C70">
        <w:t xml:space="preserve">их </w:t>
      </w:r>
      <w:r w:rsidR="00FA45A0" w:rsidRPr="000F7C70">
        <w:t>основных дистрибьют</w:t>
      </w:r>
      <w:r w:rsidR="000D0C8D" w:rsidRPr="000F7C70">
        <w:t>оров.</w:t>
      </w:r>
    </w:p>
    <w:p w:rsidR="009A4941" w:rsidRPr="000F7C70" w:rsidRDefault="009A4941" w:rsidP="00C1401C">
      <w:pPr>
        <w:jc w:val="both"/>
      </w:pPr>
    </w:p>
    <w:p w:rsidR="00791211" w:rsidRPr="000F7C70" w:rsidRDefault="009A4941" w:rsidP="00791211">
      <w:pPr>
        <w:jc w:val="both"/>
      </w:pPr>
      <w:r w:rsidRPr="000F7C70">
        <w:t xml:space="preserve">      1.5.</w:t>
      </w:r>
      <w:r w:rsidR="00A8228E" w:rsidRPr="000F7C70">
        <w:t>4</w:t>
      </w:r>
      <w:r w:rsidR="00791211" w:rsidRPr="000F7C70">
        <w:t>. Наличие 1 500 000 кв.м свободных площадей на Складских комплексах в московском регионе и снижение расценок на складские услуги, инициированные большими Складскими комплексами с развитой инфраструктурой.</w:t>
      </w:r>
    </w:p>
    <w:p w:rsidR="00791211" w:rsidRPr="000F7C70" w:rsidRDefault="00791211" w:rsidP="00C1401C">
      <w:pPr>
        <w:jc w:val="both"/>
      </w:pPr>
    </w:p>
    <w:p w:rsidR="001D64E9" w:rsidRPr="000F7C70" w:rsidRDefault="005541DF" w:rsidP="001D64E9">
      <w:pPr>
        <w:jc w:val="both"/>
      </w:pPr>
      <w:r>
        <w:t xml:space="preserve">      </w:t>
      </w:r>
      <w:r w:rsidR="00CF34D7" w:rsidRPr="000F7C70">
        <w:t>1.</w:t>
      </w:r>
      <w:r w:rsidR="009A4941" w:rsidRPr="000F7C70">
        <w:t>5.</w:t>
      </w:r>
      <w:r w:rsidR="00A8228E" w:rsidRPr="000F7C70">
        <w:t>5</w:t>
      </w:r>
      <w:r w:rsidR="00CF34D7" w:rsidRPr="000F7C70">
        <w:t xml:space="preserve">. </w:t>
      </w:r>
      <w:r w:rsidR="001D64E9" w:rsidRPr="000F7C70">
        <w:t>Отсутствие аттестации складских помещений Складского комплекса АО «ЛОТРА»</w:t>
      </w:r>
    </w:p>
    <w:p w:rsidR="00CF34D7" w:rsidRPr="000F7C70" w:rsidRDefault="001D64E9" w:rsidP="00CF34D7">
      <w:pPr>
        <w:jc w:val="both"/>
      </w:pPr>
      <w:r w:rsidRPr="000F7C70">
        <w:t>на фоне п</w:t>
      </w:r>
      <w:r w:rsidR="00CF34D7" w:rsidRPr="000F7C70">
        <w:t>овыш</w:t>
      </w:r>
      <w:r w:rsidRPr="000F7C70">
        <w:t>ения</w:t>
      </w:r>
      <w:r w:rsidR="00CF34D7" w:rsidRPr="000F7C70">
        <w:t xml:space="preserve"> требований европейских компаний к наличию лицензий на складские помещения для хранения опасных грузов. </w:t>
      </w:r>
    </w:p>
    <w:p w:rsidR="00791211" w:rsidRPr="000F7C70" w:rsidRDefault="00791211" w:rsidP="001D64E9">
      <w:pPr>
        <w:tabs>
          <w:tab w:val="left" w:pos="709"/>
        </w:tabs>
        <w:ind w:firstLine="426"/>
        <w:jc w:val="both"/>
      </w:pPr>
    </w:p>
    <w:p w:rsidR="001D64E9" w:rsidRPr="000F7C70" w:rsidRDefault="009A4941" w:rsidP="001D64E9">
      <w:pPr>
        <w:tabs>
          <w:tab w:val="left" w:pos="567"/>
        </w:tabs>
        <w:ind w:firstLine="426"/>
        <w:jc w:val="both"/>
      </w:pPr>
      <w:r w:rsidRPr="000F7C70">
        <w:t>1.5.</w:t>
      </w:r>
      <w:r w:rsidR="00A8228E" w:rsidRPr="000F7C70">
        <w:t>6</w:t>
      </w:r>
      <w:r w:rsidR="001D64E9" w:rsidRPr="000F7C70">
        <w:t xml:space="preserve">. Отсутствие железнодорожной ветки: подъезд на территорию Складского комплекса </w:t>
      </w:r>
      <w:r w:rsidRPr="000F7C70">
        <w:t xml:space="preserve">АО «ЛОТРА» </w:t>
      </w:r>
      <w:r w:rsidR="001D64E9" w:rsidRPr="000F7C70">
        <w:t>осуществляется только автомобильным транспортом, что не  устраивает многих современных</w:t>
      </w:r>
      <w:r w:rsidRPr="000F7C70">
        <w:t xml:space="preserve"> Клиентов.</w:t>
      </w:r>
    </w:p>
    <w:p w:rsidR="00D116CF" w:rsidRPr="000F7C70" w:rsidRDefault="00D116CF" w:rsidP="00CF34D7">
      <w:pPr>
        <w:jc w:val="both"/>
      </w:pPr>
    </w:p>
    <w:p w:rsidR="00791211" w:rsidRPr="000F7C70" w:rsidRDefault="009A4941" w:rsidP="00791211">
      <w:pPr>
        <w:tabs>
          <w:tab w:val="left" w:pos="709"/>
        </w:tabs>
        <w:ind w:firstLine="426"/>
        <w:jc w:val="both"/>
      </w:pPr>
      <w:r w:rsidRPr="000F7C70">
        <w:t>1.5.</w:t>
      </w:r>
      <w:r w:rsidR="00A8228E" w:rsidRPr="000F7C70">
        <w:t>7</w:t>
      </w:r>
      <w:r w:rsidR="00791211" w:rsidRPr="000F7C70">
        <w:t xml:space="preserve">. Падение рейтинга Складского комплекса АО «ЛОТРА» из-за: изношенности его материально-технической базы,  низкого уровня технической оснащенности, отсутствия аттестации складских помещений, </w:t>
      </w:r>
      <w:r w:rsidRPr="000F7C70">
        <w:t xml:space="preserve">отсутствия привлекательности расценок на складские услуги </w:t>
      </w:r>
      <w:r w:rsidR="00791211" w:rsidRPr="000F7C70">
        <w:t xml:space="preserve">и отсутствие по этой причине необходимого количества долгосрочных стратегических Клиентов. </w:t>
      </w:r>
    </w:p>
    <w:p w:rsidR="00D116CF" w:rsidRPr="000F7C70" w:rsidRDefault="00D116CF" w:rsidP="00CF34D7">
      <w:pPr>
        <w:jc w:val="both"/>
      </w:pPr>
    </w:p>
    <w:p w:rsidR="000805FD" w:rsidRPr="000F7C70" w:rsidRDefault="000805FD" w:rsidP="000805FD">
      <w:pPr>
        <w:tabs>
          <w:tab w:val="left" w:pos="567"/>
        </w:tabs>
        <w:ind w:firstLine="426"/>
        <w:jc w:val="both"/>
        <w:rPr>
          <w:b/>
        </w:rPr>
      </w:pPr>
      <w:r w:rsidRPr="000F7C70">
        <w:rPr>
          <w:b/>
        </w:rPr>
        <w:t>Основные факторы риска, требующие особого внимания при ведении финансово-хозяйственной  деятельности Общества:</w:t>
      </w:r>
    </w:p>
    <w:p w:rsidR="003B1BD3" w:rsidRPr="000F7C70" w:rsidRDefault="003B1BD3" w:rsidP="000805FD">
      <w:pPr>
        <w:tabs>
          <w:tab w:val="left" w:pos="567"/>
        </w:tabs>
        <w:ind w:firstLine="426"/>
        <w:jc w:val="both"/>
        <w:rPr>
          <w:b/>
        </w:rPr>
      </w:pPr>
    </w:p>
    <w:p w:rsidR="00FA191D" w:rsidRPr="000F7C70" w:rsidRDefault="00FA191D" w:rsidP="00FA191D">
      <w:pPr>
        <w:tabs>
          <w:tab w:val="left" w:pos="709"/>
        </w:tabs>
        <w:ind w:firstLine="426"/>
        <w:jc w:val="both"/>
      </w:pPr>
      <w:r w:rsidRPr="000F7C70">
        <w:t>1.5.</w:t>
      </w:r>
      <w:r w:rsidR="00A8228E" w:rsidRPr="000F7C70">
        <w:t>8</w:t>
      </w:r>
      <w:r w:rsidRPr="000F7C70">
        <w:t>. Большие площади Складского комплекса АО «ЛОТРА», отдаленность отдельных Объектов друг от друга до 6км, неблагоприятная геометрия Дальней стоянки, требуют наличия постоянного штата хозяйственных работников и расходов на ФОТ и проведение ремонтно-восстановительных работ и обслуживание территорий, значительных коммунальных затрат и охрану, соизмеримых с выручкой от ведения бизнеса;</w:t>
      </w:r>
    </w:p>
    <w:p w:rsidR="00FA191D" w:rsidRPr="000F7C70" w:rsidRDefault="00FA191D" w:rsidP="00FA191D">
      <w:pPr>
        <w:tabs>
          <w:tab w:val="left" w:pos="567"/>
        </w:tabs>
        <w:jc w:val="both"/>
      </w:pPr>
      <w:r w:rsidRPr="000F7C70">
        <w:t xml:space="preserve">                  Регулярное повышение тарифных ставок на коммунальные услуги, использование электрической и тепловой энергии дополнительно снижают рентабельность бизнеса.</w:t>
      </w:r>
    </w:p>
    <w:p w:rsidR="000D0C8D" w:rsidRPr="000F7C70" w:rsidRDefault="000D0C8D" w:rsidP="00FA191D">
      <w:pPr>
        <w:tabs>
          <w:tab w:val="left" w:pos="567"/>
        </w:tabs>
        <w:jc w:val="both"/>
        <w:rPr>
          <w:b/>
        </w:rPr>
      </w:pPr>
    </w:p>
    <w:p w:rsidR="000D0C8D" w:rsidRPr="000F7C70" w:rsidRDefault="005541DF" w:rsidP="000D0C8D">
      <w:pPr>
        <w:jc w:val="both"/>
      </w:pPr>
      <w:r>
        <w:t xml:space="preserve">       </w:t>
      </w:r>
      <w:r w:rsidR="00FA191D" w:rsidRPr="000F7C70">
        <w:t>1.5.</w:t>
      </w:r>
      <w:r w:rsidR="00A8228E" w:rsidRPr="000F7C70">
        <w:t>9</w:t>
      </w:r>
      <w:r w:rsidR="000D0C8D" w:rsidRPr="000F7C70">
        <w:t xml:space="preserve">. Резкое увеличение Кадастровой стоимости Земельных участков </w:t>
      </w:r>
      <w:r w:rsidR="00DE2AD4" w:rsidRPr="000F7C70">
        <w:t xml:space="preserve">Общества </w:t>
      </w:r>
      <w:r w:rsidR="000D0C8D" w:rsidRPr="000F7C70">
        <w:t>с 01.01.2014г., общая площадь которых составляет 133 451 кв.м,  и как следствие – значительное повышение налогового бремя на Общество.</w:t>
      </w:r>
    </w:p>
    <w:p w:rsidR="00162297" w:rsidRPr="000F7C70" w:rsidRDefault="00162297" w:rsidP="000D0C8D">
      <w:pPr>
        <w:jc w:val="both"/>
      </w:pPr>
    </w:p>
    <w:p w:rsidR="00162297" w:rsidRPr="000F7C70" w:rsidRDefault="00162297" w:rsidP="00162297">
      <w:pPr>
        <w:jc w:val="both"/>
      </w:pPr>
      <w:r w:rsidRPr="000F7C70">
        <w:t xml:space="preserve">       1.5.1</w:t>
      </w:r>
      <w:r w:rsidR="00A8228E" w:rsidRPr="000F7C70">
        <w:t>0</w:t>
      </w:r>
      <w:r w:rsidRPr="000F7C70">
        <w:t>. Недостаточные площади отапливаемых складских помещений (не менее 3000 – 4000 кв.м) на Складском комплексе АО «ЛОТРА» для принятия стратегического Партнера в рамках Договора хранения.</w:t>
      </w:r>
    </w:p>
    <w:p w:rsidR="000D0C8D" w:rsidRPr="000F7C70" w:rsidRDefault="000D0C8D" w:rsidP="00162297">
      <w:pPr>
        <w:tabs>
          <w:tab w:val="left" w:pos="567"/>
        </w:tabs>
        <w:jc w:val="both"/>
        <w:rPr>
          <w:b/>
        </w:rPr>
      </w:pPr>
    </w:p>
    <w:p w:rsidR="00D116CF" w:rsidRPr="000F7C70" w:rsidRDefault="00D116CF" w:rsidP="0001705F">
      <w:pPr>
        <w:jc w:val="both"/>
      </w:pPr>
      <w:r w:rsidRPr="000F7C70">
        <w:t>1.5.</w:t>
      </w:r>
      <w:r w:rsidR="00162297" w:rsidRPr="000F7C70">
        <w:t>1</w:t>
      </w:r>
      <w:r w:rsidR="00A8228E" w:rsidRPr="000F7C70">
        <w:t>1</w:t>
      </w:r>
      <w:r w:rsidR="00645831" w:rsidRPr="000F7C70">
        <w:t xml:space="preserve">. Отсутствие на Складском комплексе АО «ЛОТРА» </w:t>
      </w:r>
      <w:r w:rsidR="00DB62D5" w:rsidRPr="000F7C70">
        <w:t>технической возможности контроля п</w:t>
      </w:r>
      <w:r w:rsidR="00AD65E1" w:rsidRPr="000F7C70">
        <w:t>олной массы и массы, приходящейся на отдельные оси,</w:t>
      </w:r>
      <w:r w:rsidR="00DB62D5" w:rsidRPr="000F7C70">
        <w:t xml:space="preserve"> прибывающих под погрузку грузовых автомобилей в связи с введением ФЗ N 248-ФЗ от 13.07.2015 новой Части 12 в Статью 11 ФЗ N 259-ФЗ </w:t>
      </w:r>
      <w:r w:rsidRPr="000F7C70">
        <w:t>от 08.11.2007г. (</w:t>
      </w:r>
      <w:hyperlink r:id="rId10" w:history="1">
        <w:r w:rsidRPr="000F7C70">
          <w:rPr>
            <w:rStyle w:val="afc"/>
            <w:bCs/>
            <w:color w:val="auto"/>
          </w:rPr>
          <w:t>"Устав автомобильного транспорта и городского наземного электрического транспорта"</w:t>
        </w:r>
      </w:hyperlink>
      <w:r w:rsidRPr="000F7C70">
        <w:rPr>
          <w:rStyle w:val="afc"/>
          <w:bCs/>
          <w:color w:val="auto"/>
        </w:rPr>
        <w:t>)</w:t>
      </w:r>
      <w:r w:rsidR="00DB62D5" w:rsidRPr="000F7C70">
        <w:t>, а именно:</w:t>
      </w:r>
      <w:bookmarkStart w:id="0" w:name="dst100080"/>
      <w:bookmarkEnd w:id="0"/>
    </w:p>
    <w:p w:rsidR="00645831" w:rsidRPr="000F7C70" w:rsidRDefault="00D116CF" w:rsidP="0001705F">
      <w:pPr>
        <w:ind w:firstLine="547"/>
        <w:jc w:val="both"/>
      </w:pPr>
      <w:r w:rsidRPr="000F7C70">
        <w:lastRenderedPageBreak/>
        <w:t>«</w:t>
      </w:r>
      <w:r w:rsidR="00645831" w:rsidRPr="000F7C70">
        <w:t>Юридические лица или индивидуальные предприниматели, осуществляющие погрузку груза в транспортное средство, не вправе превышать допустимую массу транспортного средства и (или) допустимую нагрузку на ось транспортного средства, установленные в соответствии с законодательством Российской Федерации.</w:t>
      </w:r>
      <w:r w:rsidRPr="000F7C70">
        <w:t>»</w:t>
      </w:r>
    </w:p>
    <w:p w:rsidR="00D116CF" w:rsidRPr="000F7C70" w:rsidRDefault="00D116CF" w:rsidP="00FA191D"/>
    <w:p w:rsidR="00162297" w:rsidRPr="000F7C70" w:rsidRDefault="00162297" w:rsidP="00162297">
      <w:pPr>
        <w:jc w:val="both"/>
      </w:pPr>
      <w:r w:rsidRPr="000F7C70">
        <w:t xml:space="preserve">       1.5.</w:t>
      </w:r>
      <w:r w:rsidR="00A8228E" w:rsidRPr="000F7C70">
        <w:t>12</w:t>
      </w:r>
      <w:r w:rsidRPr="000F7C70">
        <w:t>. Недостаточное использование Складского комплекса АО «ЛОТРА» в Корпоративных проектах.</w:t>
      </w:r>
    </w:p>
    <w:p w:rsidR="00A8228E" w:rsidRPr="000F7C70" w:rsidRDefault="00A8228E" w:rsidP="00162297">
      <w:pPr>
        <w:jc w:val="both"/>
      </w:pPr>
    </w:p>
    <w:p w:rsidR="00A8228E" w:rsidRPr="000F7C70" w:rsidRDefault="00A8228E" w:rsidP="00A8228E">
      <w:pPr>
        <w:jc w:val="both"/>
      </w:pPr>
      <w:r w:rsidRPr="000F7C70">
        <w:t xml:space="preserve">   </w:t>
      </w:r>
      <w:r w:rsidR="005541DF">
        <w:t xml:space="preserve"> </w:t>
      </w:r>
      <w:r w:rsidRPr="000F7C70">
        <w:t xml:space="preserve">   1.5.13. Повышение требований европейских компаний к условиям безопасного хранения продукции, уровню технической оснащенности  складских помещений и складских Открытых площадок.</w:t>
      </w:r>
    </w:p>
    <w:p w:rsidR="00AD65E1" w:rsidRPr="000F7C70" w:rsidRDefault="00AD65E1" w:rsidP="00C1401C">
      <w:pPr>
        <w:jc w:val="both"/>
      </w:pPr>
    </w:p>
    <w:p w:rsidR="00D116CF" w:rsidRPr="000F7C70" w:rsidRDefault="00AD65E1" w:rsidP="00D116CF">
      <w:pPr>
        <w:tabs>
          <w:tab w:val="left" w:pos="709"/>
        </w:tabs>
        <w:ind w:firstLine="426"/>
        <w:jc w:val="both"/>
      </w:pPr>
      <w:r w:rsidRPr="000F7C70">
        <w:t>1.5.</w:t>
      </w:r>
      <w:r w:rsidR="00162297" w:rsidRPr="000F7C70">
        <w:t>1</w:t>
      </w:r>
      <w:r w:rsidR="00A8228E" w:rsidRPr="000F7C70">
        <w:t>4</w:t>
      </w:r>
      <w:r w:rsidR="00D116CF" w:rsidRPr="000F7C70">
        <w:t>. Постоянная смена Поклажедателей на складах, связанная с переменными успехами их бизнеса из-за экономического кризиса</w:t>
      </w:r>
      <w:r w:rsidRPr="000F7C70">
        <w:t>.</w:t>
      </w:r>
    </w:p>
    <w:p w:rsidR="00AD65E1" w:rsidRPr="000F7C70" w:rsidRDefault="00AD65E1" w:rsidP="00A8228E">
      <w:pPr>
        <w:tabs>
          <w:tab w:val="left" w:pos="709"/>
        </w:tabs>
        <w:jc w:val="both"/>
      </w:pPr>
    </w:p>
    <w:p w:rsidR="00CF34D7" w:rsidRPr="000F7C70" w:rsidRDefault="00791211" w:rsidP="00A8228E">
      <w:pPr>
        <w:tabs>
          <w:tab w:val="left" w:pos="709"/>
        </w:tabs>
        <w:ind w:firstLine="426"/>
        <w:jc w:val="both"/>
      </w:pPr>
      <w:r w:rsidRPr="000F7C70">
        <w:t>1.5.</w:t>
      </w:r>
      <w:r w:rsidR="00A8228E" w:rsidRPr="000F7C70">
        <w:t>15</w:t>
      </w:r>
      <w:r w:rsidR="00AD65E1" w:rsidRPr="000F7C70">
        <w:t xml:space="preserve">. Необходимость </w:t>
      </w:r>
      <w:r w:rsidR="00F026BE">
        <w:t>обслуживани</w:t>
      </w:r>
      <w:r w:rsidR="0081344E">
        <w:t>я</w:t>
      </w:r>
      <w:r w:rsidR="00AD65E1" w:rsidRPr="000F7C70">
        <w:t xml:space="preserve"> Клиентов по </w:t>
      </w:r>
      <w:r w:rsidR="00480023" w:rsidRPr="000F7C70">
        <w:t xml:space="preserve">новой </w:t>
      </w:r>
      <w:r w:rsidR="00F026BE">
        <w:t xml:space="preserve">востребованной </w:t>
      </w:r>
      <w:r w:rsidR="00AD65E1" w:rsidRPr="000F7C70">
        <w:t>системе «кросс-докинг»</w:t>
      </w:r>
      <w:r w:rsidR="007C7FD8">
        <w:t xml:space="preserve"> </w:t>
      </w:r>
      <w:r w:rsidR="00A8228E" w:rsidRPr="000F7C70">
        <w:t xml:space="preserve">при минимальной рентабельности </w:t>
      </w:r>
      <w:r w:rsidR="00480023" w:rsidRPr="000F7C70">
        <w:t>(</w:t>
      </w:r>
      <w:r w:rsidR="00A8228E" w:rsidRPr="000F7C70">
        <w:t xml:space="preserve">схема-1: </w:t>
      </w:r>
      <w:r w:rsidR="00480023" w:rsidRPr="000F7C70">
        <w:t>разгрузка, хранение ТМЦ продолжительностью 1</w:t>
      </w:r>
      <w:r w:rsidR="00A8228E" w:rsidRPr="000F7C70">
        <w:t>-</w:t>
      </w:r>
      <w:r w:rsidR="00480023" w:rsidRPr="000F7C70">
        <w:t>3 суток, погрузка</w:t>
      </w:r>
      <w:r w:rsidR="00A8228E" w:rsidRPr="000F7C70">
        <w:t xml:space="preserve"> или схема-2: разгрузка, переупаковка ТМЦ в меньшую тару, хранение ТМЦ продолжительностью 5-15 суток, погрузка</w:t>
      </w:r>
      <w:r w:rsidR="00DE2AD4" w:rsidRPr="000F7C70">
        <w:t>)</w:t>
      </w:r>
      <w:r w:rsidR="00A8228E" w:rsidRPr="000F7C70">
        <w:t>.</w:t>
      </w:r>
    </w:p>
    <w:p w:rsidR="00DE2AD4" w:rsidRPr="000F7C70" w:rsidRDefault="00DE2AD4" w:rsidP="00480023">
      <w:pPr>
        <w:tabs>
          <w:tab w:val="left" w:pos="709"/>
        </w:tabs>
        <w:ind w:firstLine="426"/>
        <w:jc w:val="both"/>
      </w:pPr>
    </w:p>
    <w:p w:rsidR="00DE2AD4" w:rsidRDefault="00791211" w:rsidP="00480023">
      <w:pPr>
        <w:tabs>
          <w:tab w:val="left" w:pos="709"/>
        </w:tabs>
        <w:ind w:firstLine="426"/>
        <w:jc w:val="both"/>
      </w:pPr>
      <w:r w:rsidRPr="000F7C70">
        <w:t>1.5.</w:t>
      </w:r>
      <w:r w:rsidR="00A8228E" w:rsidRPr="000F7C70">
        <w:t>16</w:t>
      </w:r>
      <w:r w:rsidR="00DE2AD4" w:rsidRPr="000F7C70">
        <w:t xml:space="preserve">. Ответственность Арендодателя за последствия от пожара на сданном в аренду Объекте.  </w:t>
      </w:r>
    </w:p>
    <w:p w:rsidR="002C2B7F" w:rsidRPr="000F7C70" w:rsidRDefault="002C2B7F" w:rsidP="00480023">
      <w:pPr>
        <w:tabs>
          <w:tab w:val="left" w:pos="709"/>
        </w:tabs>
        <w:ind w:firstLine="426"/>
        <w:jc w:val="both"/>
      </w:pPr>
    </w:p>
    <w:p w:rsidR="002C2B7F" w:rsidRDefault="002C2B7F" w:rsidP="002C2B7F">
      <w:pPr>
        <w:jc w:val="both"/>
      </w:pPr>
      <w:r>
        <w:t xml:space="preserve">        1.5.17</w:t>
      </w:r>
      <w:r w:rsidRPr="004561DA">
        <w:t>. Отсутствие партнерских отношений</w:t>
      </w:r>
      <w:r>
        <w:t xml:space="preserve"> с </w:t>
      </w:r>
      <w:r w:rsidRPr="004561DA">
        <w:t>АО «ФИИЦ М» по вопросу электри</w:t>
      </w:r>
      <w:r>
        <w:t xml:space="preserve">фикации Полигона АО «ФИИЦ М» и Дальней стоянки </w:t>
      </w:r>
      <w:r w:rsidRPr="004561DA">
        <w:t>АО «ЛОТРА».</w:t>
      </w:r>
    </w:p>
    <w:p w:rsidR="008C7848" w:rsidRPr="000F7C70" w:rsidRDefault="008C7848" w:rsidP="00A55FBF">
      <w:pPr>
        <w:tabs>
          <w:tab w:val="left" w:pos="567"/>
        </w:tabs>
        <w:ind w:firstLine="426"/>
        <w:jc w:val="both"/>
      </w:pPr>
    </w:p>
    <w:p w:rsidR="00EA33A3" w:rsidRPr="000F7C70" w:rsidRDefault="00EA33A3" w:rsidP="00A55FBF">
      <w:pPr>
        <w:tabs>
          <w:tab w:val="left" w:pos="567"/>
        </w:tabs>
        <w:ind w:firstLine="426"/>
        <w:jc w:val="both"/>
      </w:pPr>
    </w:p>
    <w:p w:rsidR="009451D9" w:rsidRPr="000F7C70" w:rsidRDefault="003A31EF" w:rsidP="003A31E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2. Акционерный капитал</w:t>
      </w:r>
    </w:p>
    <w:p w:rsidR="003A31EF" w:rsidRPr="000F7C70" w:rsidRDefault="003A31EF" w:rsidP="003A31EF">
      <w:pPr>
        <w:rPr>
          <w:b/>
        </w:rPr>
      </w:pPr>
    </w:p>
    <w:p w:rsidR="003A31EF" w:rsidRPr="000F7C70" w:rsidRDefault="00995EAA" w:rsidP="003A31EF">
      <w:pPr>
        <w:rPr>
          <w:b/>
        </w:rPr>
      </w:pPr>
      <w:r w:rsidRPr="000F7C70">
        <w:rPr>
          <w:b/>
        </w:rPr>
        <w:t>2.1. Уставный капитал</w:t>
      </w:r>
    </w:p>
    <w:p w:rsidR="00995EAA" w:rsidRPr="000F7C70" w:rsidRDefault="00995EAA" w:rsidP="003A31EF">
      <w:pPr>
        <w:rPr>
          <w:b/>
        </w:rPr>
      </w:pPr>
    </w:p>
    <w:p w:rsidR="00995EAA" w:rsidRPr="000F7C70" w:rsidRDefault="00995EAA" w:rsidP="00995EAA">
      <w:pPr>
        <w:ind w:firstLine="360"/>
        <w:jc w:val="both"/>
      </w:pPr>
      <w:r w:rsidRPr="000F7C70">
        <w:t>По состоянию на 31.12.201</w:t>
      </w:r>
      <w:r w:rsidR="00D8716F" w:rsidRPr="000F7C70">
        <w:t>6</w:t>
      </w:r>
      <w:r w:rsidR="00FB7C62" w:rsidRPr="000F7C70">
        <w:t xml:space="preserve"> года У</w:t>
      </w:r>
      <w:r w:rsidR="009E6326" w:rsidRPr="000F7C70">
        <w:t>ставный капитал  О</w:t>
      </w:r>
      <w:r w:rsidRPr="000F7C70">
        <w:t xml:space="preserve">бщества составляет 5 605 200 </w:t>
      </w:r>
      <w:r w:rsidR="0092096C" w:rsidRPr="000F7C70">
        <w:t>(</w:t>
      </w:r>
      <w:r w:rsidRPr="000F7C70">
        <w:t>Пять миллионов шестьсот пять тысяч двести) рублей.</w:t>
      </w:r>
    </w:p>
    <w:p w:rsidR="00C9129B" w:rsidRPr="000F7C70" w:rsidRDefault="00C9129B" w:rsidP="00C9129B">
      <w:pPr>
        <w:jc w:val="both"/>
      </w:pPr>
    </w:p>
    <w:p w:rsidR="00C9129B" w:rsidRPr="000F7C70" w:rsidRDefault="00C9129B" w:rsidP="00C9129B">
      <w:pPr>
        <w:jc w:val="center"/>
        <w:rPr>
          <w:b/>
        </w:rPr>
      </w:pPr>
      <w:r w:rsidRPr="000F7C70">
        <w:rPr>
          <w:b/>
        </w:rPr>
        <w:t>Структура уставного капитала Общества по категориям акций</w:t>
      </w:r>
    </w:p>
    <w:p w:rsidR="00995EAA" w:rsidRPr="000F7C70" w:rsidRDefault="00C9129B" w:rsidP="00C9129B">
      <w:pPr>
        <w:jc w:val="right"/>
      </w:pPr>
      <w:r w:rsidRPr="000F7C70">
        <w:t>Таблица 2.1.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4361"/>
        <w:gridCol w:w="5776"/>
      </w:tblGrid>
      <w:tr w:rsidR="0092096C" w:rsidRPr="000F7C70" w:rsidTr="00A8433E">
        <w:tc>
          <w:tcPr>
            <w:tcW w:w="4361" w:type="dxa"/>
          </w:tcPr>
          <w:p w:rsidR="0092096C" w:rsidRPr="000F7C70" w:rsidRDefault="0092096C" w:rsidP="002B4630">
            <w:pPr>
              <w:jc w:val="both"/>
            </w:pPr>
            <w:r w:rsidRPr="000F7C70">
              <w:t>Категория, тип акций</w:t>
            </w:r>
          </w:p>
        </w:tc>
        <w:tc>
          <w:tcPr>
            <w:tcW w:w="5776" w:type="dxa"/>
          </w:tcPr>
          <w:p w:rsidR="0092096C" w:rsidRPr="000F7C70" w:rsidRDefault="0092096C" w:rsidP="002B4630">
            <w:pPr>
              <w:jc w:val="both"/>
            </w:pPr>
            <w:r w:rsidRPr="000F7C70">
              <w:t>Обыкновенные именные бездокументарные акции</w:t>
            </w:r>
          </w:p>
        </w:tc>
      </w:tr>
      <w:tr w:rsidR="0092096C" w:rsidRPr="000F7C70" w:rsidTr="00A8433E">
        <w:tc>
          <w:tcPr>
            <w:tcW w:w="4361" w:type="dxa"/>
          </w:tcPr>
          <w:p w:rsidR="0092096C" w:rsidRPr="000F7C70" w:rsidRDefault="0092096C" w:rsidP="002B4630">
            <w:pPr>
              <w:jc w:val="both"/>
            </w:pPr>
            <w:r w:rsidRPr="000F7C70">
              <w:t>Общее количество размещенных акций</w:t>
            </w:r>
          </w:p>
        </w:tc>
        <w:tc>
          <w:tcPr>
            <w:tcW w:w="5776" w:type="dxa"/>
          </w:tcPr>
          <w:p w:rsidR="0092096C" w:rsidRPr="000F7C70" w:rsidRDefault="0092096C" w:rsidP="002B4630">
            <w:pPr>
              <w:jc w:val="both"/>
            </w:pPr>
            <w:r w:rsidRPr="000F7C70">
              <w:t>622 800 штук</w:t>
            </w:r>
          </w:p>
        </w:tc>
      </w:tr>
      <w:tr w:rsidR="0092096C" w:rsidRPr="000F7C70" w:rsidTr="00A8433E">
        <w:tc>
          <w:tcPr>
            <w:tcW w:w="4361" w:type="dxa"/>
          </w:tcPr>
          <w:p w:rsidR="0092096C" w:rsidRPr="000F7C70" w:rsidRDefault="0092096C" w:rsidP="002B4630">
            <w:pPr>
              <w:jc w:val="both"/>
            </w:pPr>
            <w:r w:rsidRPr="000F7C70">
              <w:t>Номинальная стоимость 1 акции</w:t>
            </w:r>
          </w:p>
        </w:tc>
        <w:tc>
          <w:tcPr>
            <w:tcW w:w="5776" w:type="dxa"/>
          </w:tcPr>
          <w:p w:rsidR="0092096C" w:rsidRPr="000F7C70" w:rsidRDefault="0092096C" w:rsidP="002B4630">
            <w:pPr>
              <w:jc w:val="both"/>
            </w:pPr>
            <w:r w:rsidRPr="000F7C70">
              <w:t>9 рублей</w:t>
            </w:r>
          </w:p>
        </w:tc>
      </w:tr>
      <w:tr w:rsidR="0092096C" w:rsidRPr="000F7C70" w:rsidTr="00A8433E">
        <w:tc>
          <w:tcPr>
            <w:tcW w:w="4361" w:type="dxa"/>
          </w:tcPr>
          <w:p w:rsidR="0092096C" w:rsidRPr="000F7C70" w:rsidRDefault="0092096C" w:rsidP="002B4630">
            <w:pPr>
              <w:jc w:val="both"/>
            </w:pPr>
            <w:r w:rsidRPr="000F7C70">
              <w:t>Общая стоимость</w:t>
            </w:r>
          </w:p>
        </w:tc>
        <w:tc>
          <w:tcPr>
            <w:tcW w:w="5776" w:type="dxa"/>
          </w:tcPr>
          <w:p w:rsidR="0092096C" w:rsidRPr="000F7C70" w:rsidRDefault="00C9129B" w:rsidP="002B4630">
            <w:pPr>
              <w:jc w:val="both"/>
            </w:pPr>
            <w:r w:rsidRPr="000F7C70">
              <w:t>5 605 200 рублей</w:t>
            </w:r>
          </w:p>
        </w:tc>
      </w:tr>
    </w:tbl>
    <w:p w:rsidR="00C9129B" w:rsidRDefault="00C9129B" w:rsidP="00995EAA">
      <w:pPr>
        <w:jc w:val="both"/>
      </w:pPr>
    </w:p>
    <w:p w:rsidR="005541DF" w:rsidRPr="000F7C70" w:rsidRDefault="005541DF" w:rsidP="00995EAA">
      <w:pPr>
        <w:jc w:val="both"/>
      </w:pPr>
    </w:p>
    <w:p w:rsidR="00444A38" w:rsidRPr="000F7C70" w:rsidRDefault="00444A38" w:rsidP="00444A38">
      <w:pPr>
        <w:jc w:val="center"/>
        <w:rPr>
          <w:b/>
        </w:rPr>
      </w:pPr>
      <w:r w:rsidRPr="000F7C70">
        <w:rPr>
          <w:b/>
        </w:rPr>
        <w:t>Данные о выпусках ценных бумаг Общества</w:t>
      </w:r>
    </w:p>
    <w:p w:rsidR="00444A38" w:rsidRPr="000F7C70" w:rsidRDefault="00444A38" w:rsidP="00444A38">
      <w:pPr>
        <w:jc w:val="right"/>
      </w:pPr>
      <w:r w:rsidRPr="000F7C70">
        <w:t>Таблица 2.2.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5495"/>
        <w:gridCol w:w="4642"/>
      </w:tblGrid>
      <w:tr w:rsidR="00444A38" w:rsidRPr="000F7C70" w:rsidTr="00A8433E">
        <w:tc>
          <w:tcPr>
            <w:tcW w:w="5495" w:type="dxa"/>
          </w:tcPr>
          <w:p w:rsidR="00444A38" w:rsidRPr="000F7C70" w:rsidRDefault="00444A38">
            <w:pPr>
              <w:jc w:val="both"/>
            </w:pP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  <w:rPr>
                <w:i/>
                <w:u w:val="single"/>
              </w:rPr>
            </w:pPr>
            <w:r w:rsidRPr="000F7C70">
              <w:rPr>
                <w:i/>
                <w:u w:val="single"/>
              </w:rPr>
              <w:t>Выпуск 1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Категория ценных бумаг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 xml:space="preserve">Акции обыкновенные именные 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Форма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Бездокументарные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Номинальная стоимость каждой ценной бумаги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1000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Количество акций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622 800 штук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Общий объем выпуска по номинальной стоимости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622 800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Государственная регистрация номер выпуска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48-1-1681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Дата государственной регистрации выпуска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05.10.1995г.</w:t>
            </w:r>
          </w:p>
        </w:tc>
      </w:tr>
      <w:tr w:rsidR="00444A38" w:rsidRPr="000F7C70" w:rsidTr="00A8433E">
        <w:tc>
          <w:tcPr>
            <w:tcW w:w="5495" w:type="dxa"/>
          </w:tcPr>
          <w:p w:rsidR="00444A38" w:rsidRPr="000F7C70" w:rsidRDefault="00444A38">
            <w:pPr>
              <w:jc w:val="both"/>
            </w:pP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  <w:rPr>
                <w:i/>
                <w:u w:val="single"/>
              </w:rPr>
            </w:pPr>
            <w:r w:rsidRPr="000F7C70">
              <w:rPr>
                <w:i/>
                <w:u w:val="single"/>
              </w:rPr>
              <w:t>Выпуск 2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Категория ценных бумаг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 xml:space="preserve">Акции обыкновенные именные 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Форма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Бездокументарные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Номинальная стоимость каждой ценной бумаги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9000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Количество акций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622 800 штук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Общий объем выпуска по номинальной стоимости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5 605 200 000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Государственная регистрация номер выпуска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48-1-1849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Дата государственной регистрации выпуска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11.07.1996г.</w:t>
            </w:r>
          </w:p>
        </w:tc>
      </w:tr>
      <w:tr w:rsidR="00444A38" w:rsidRPr="000F7C70" w:rsidTr="00A8433E">
        <w:tc>
          <w:tcPr>
            <w:tcW w:w="5495" w:type="dxa"/>
          </w:tcPr>
          <w:p w:rsidR="00444A38" w:rsidRPr="000F7C70" w:rsidRDefault="00444A38">
            <w:pPr>
              <w:jc w:val="both"/>
            </w:pP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  <w:rPr>
                <w:i/>
                <w:u w:val="single"/>
              </w:rPr>
            </w:pPr>
            <w:r w:rsidRPr="000F7C70">
              <w:rPr>
                <w:i/>
                <w:u w:val="single"/>
              </w:rPr>
              <w:t>Присвоен новый государственный номер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Категория ценных бумаг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 xml:space="preserve">Акции обыкновенные именные 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Форма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Бездокументарные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Номинальная стоимость каждой ценной бумаги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9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Количество акций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622 800 штук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Общий объем выпуска по номинальной стоимости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5 605 200  рублей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Государственная регистрация номер выпуска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1-02-02024-А</w:t>
            </w:r>
          </w:p>
        </w:tc>
      </w:tr>
      <w:tr w:rsidR="00444A38" w:rsidRPr="000F7C70" w:rsidTr="00A8433E">
        <w:tc>
          <w:tcPr>
            <w:tcW w:w="5495" w:type="dxa"/>
            <w:hideMark/>
          </w:tcPr>
          <w:p w:rsidR="00444A38" w:rsidRPr="000F7C70" w:rsidRDefault="00444A38">
            <w:pPr>
              <w:jc w:val="both"/>
            </w:pPr>
            <w:r w:rsidRPr="000F7C70">
              <w:t>Дата присвоения нового государственного номера</w:t>
            </w:r>
          </w:p>
        </w:tc>
        <w:tc>
          <w:tcPr>
            <w:tcW w:w="4642" w:type="dxa"/>
            <w:hideMark/>
          </w:tcPr>
          <w:p w:rsidR="00444A38" w:rsidRPr="000F7C70" w:rsidRDefault="00444A38">
            <w:pPr>
              <w:jc w:val="both"/>
            </w:pPr>
            <w:r w:rsidRPr="000F7C70">
              <w:t>01.12.2009г.</w:t>
            </w:r>
          </w:p>
        </w:tc>
      </w:tr>
    </w:tbl>
    <w:p w:rsidR="00C9129B" w:rsidRDefault="00C9129B" w:rsidP="00995EAA">
      <w:pPr>
        <w:jc w:val="both"/>
      </w:pPr>
    </w:p>
    <w:p w:rsidR="005541DF" w:rsidRPr="000F7C70" w:rsidRDefault="005541DF" w:rsidP="00995EAA">
      <w:pPr>
        <w:jc w:val="both"/>
      </w:pPr>
    </w:p>
    <w:p w:rsidR="00CB38A0" w:rsidRPr="000F7C70" w:rsidRDefault="00CB38A0" w:rsidP="00995EAA">
      <w:pPr>
        <w:jc w:val="both"/>
      </w:pPr>
      <w:r w:rsidRPr="000F7C70">
        <w:tab/>
      </w:r>
      <w:r w:rsidR="009E6326" w:rsidRPr="000F7C70">
        <w:t>Уставный капитал О</w:t>
      </w:r>
      <w:r w:rsidRPr="000F7C70">
        <w:t xml:space="preserve">бщества полностью оплачен. </w:t>
      </w:r>
    </w:p>
    <w:p w:rsidR="00C9129B" w:rsidRPr="000F7C70" w:rsidRDefault="0001705F" w:rsidP="00CB38A0">
      <w:pPr>
        <w:ind w:firstLine="708"/>
        <w:jc w:val="both"/>
      </w:pPr>
      <w:r>
        <w:t xml:space="preserve">На балансе </w:t>
      </w:r>
      <w:r w:rsidR="00CB38A0" w:rsidRPr="000F7C70">
        <w:t xml:space="preserve">АО «ЛОТРА» </w:t>
      </w:r>
      <w:r>
        <w:t xml:space="preserve">собственных </w:t>
      </w:r>
      <w:r w:rsidR="00CB38A0" w:rsidRPr="000F7C70">
        <w:t>акций нет.</w:t>
      </w:r>
    </w:p>
    <w:p w:rsidR="00995EAA" w:rsidRPr="000F7C70" w:rsidRDefault="00FB7C62" w:rsidP="00CB38A0">
      <w:pPr>
        <w:jc w:val="both"/>
      </w:pPr>
      <w:r w:rsidRPr="000F7C70">
        <w:tab/>
        <w:t>В У</w:t>
      </w:r>
      <w:r w:rsidR="00CB38A0" w:rsidRPr="000F7C70">
        <w:t>ставном капитале изменений не произошло.</w:t>
      </w:r>
    </w:p>
    <w:p w:rsidR="003D754A" w:rsidRPr="000F7C70" w:rsidRDefault="003D754A" w:rsidP="00CB38A0">
      <w:pPr>
        <w:jc w:val="both"/>
      </w:pPr>
    </w:p>
    <w:p w:rsidR="00F67D2B" w:rsidRPr="000F7C70" w:rsidRDefault="00F67D2B" w:rsidP="00CB38A0">
      <w:pPr>
        <w:jc w:val="both"/>
      </w:pPr>
    </w:p>
    <w:p w:rsidR="003D754A" w:rsidRPr="000F7C70" w:rsidRDefault="003D754A" w:rsidP="00CB38A0">
      <w:pPr>
        <w:jc w:val="both"/>
        <w:rPr>
          <w:b/>
        </w:rPr>
      </w:pPr>
      <w:r w:rsidRPr="000F7C70">
        <w:rPr>
          <w:b/>
        </w:rPr>
        <w:t>2.2. Структура акционерного капитала</w:t>
      </w:r>
    </w:p>
    <w:p w:rsidR="003D754A" w:rsidRPr="000F7C70" w:rsidRDefault="003D754A" w:rsidP="00CB38A0">
      <w:pPr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2534"/>
        <w:gridCol w:w="2534"/>
        <w:gridCol w:w="2534"/>
        <w:gridCol w:w="2535"/>
      </w:tblGrid>
      <w:tr w:rsidR="003D754A" w:rsidRPr="000F7C70" w:rsidTr="00CA6AB5">
        <w:tc>
          <w:tcPr>
            <w:tcW w:w="2534" w:type="dxa"/>
            <w:vMerge w:val="restart"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Наименование владельца ценных бумаг</w:t>
            </w:r>
          </w:p>
        </w:tc>
        <w:tc>
          <w:tcPr>
            <w:tcW w:w="2534" w:type="dxa"/>
            <w:vMerge w:val="restart"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Адрес</w:t>
            </w:r>
          </w:p>
        </w:tc>
        <w:tc>
          <w:tcPr>
            <w:tcW w:w="5069" w:type="dxa"/>
            <w:gridSpan w:val="2"/>
            <w:shd w:val="clear" w:color="auto" w:fill="DDD9C3" w:themeFill="background2" w:themeFillShade="E6"/>
            <w:vAlign w:val="center"/>
          </w:tcPr>
          <w:p w:rsidR="003D754A" w:rsidRPr="000F7C70" w:rsidRDefault="003D754A" w:rsidP="00335E62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Доля в уставном капитале общества по состоянию на 31.12.201</w:t>
            </w:r>
            <w:r w:rsidR="00D51846" w:rsidRPr="000F7C70">
              <w:rPr>
                <w:sz w:val="20"/>
                <w:szCs w:val="20"/>
              </w:rPr>
              <w:t>5</w:t>
            </w:r>
            <w:r w:rsidRPr="000F7C70">
              <w:rPr>
                <w:sz w:val="20"/>
                <w:szCs w:val="20"/>
              </w:rPr>
              <w:t>г.</w:t>
            </w:r>
          </w:p>
        </w:tc>
      </w:tr>
      <w:tr w:rsidR="003D754A" w:rsidRPr="000F7C70" w:rsidTr="00CA6AB5">
        <w:tc>
          <w:tcPr>
            <w:tcW w:w="2534" w:type="dxa"/>
            <w:vMerge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%</w:t>
            </w:r>
          </w:p>
        </w:tc>
        <w:tc>
          <w:tcPr>
            <w:tcW w:w="2535" w:type="dxa"/>
            <w:shd w:val="clear" w:color="auto" w:fill="DDD9C3" w:themeFill="background2" w:themeFillShade="E6"/>
            <w:vAlign w:val="center"/>
          </w:tcPr>
          <w:p w:rsidR="003D754A" w:rsidRPr="000F7C70" w:rsidRDefault="003D754A" w:rsidP="002B4630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количество акций, шт.</w:t>
            </w:r>
          </w:p>
        </w:tc>
      </w:tr>
      <w:tr w:rsidR="003D754A" w:rsidRPr="000F7C70" w:rsidTr="00CA6AB5"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АО «Корпорация АВТОКАПИТАЛ»</w:t>
            </w:r>
          </w:p>
        </w:tc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119034, г. Москва, Барыковский пер., д. 9, стр. 2</w:t>
            </w:r>
          </w:p>
        </w:tc>
        <w:tc>
          <w:tcPr>
            <w:tcW w:w="2534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61</w:t>
            </w:r>
          </w:p>
        </w:tc>
        <w:tc>
          <w:tcPr>
            <w:tcW w:w="2535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379 908</w:t>
            </w:r>
          </w:p>
        </w:tc>
      </w:tr>
      <w:tr w:rsidR="003D754A" w:rsidRPr="000F7C70" w:rsidTr="00CA6AB5"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АО «ФИИЦ М»</w:t>
            </w:r>
          </w:p>
        </w:tc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142322, Московская обл., Чеховский район, с. Новый Быт, ул. НАТИ, д. 13</w:t>
            </w:r>
          </w:p>
        </w:tc>
        <w:tc>
          <w:tcPr>
            <w:tcW w:w="2534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16,3</w:t>
            </w:r>
          </w:p>
        </w:tc>
        <w:tc>
          <w:tcPr>
            <w:tcW w:w="2535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101 504</w:t>
            </w:r>
          </w:p>
        </w:tc>
      </w:tr>
      <w:tr w:rsidR="003D754A" w:rsidRPr="000F7C70" w:rsidTr="00CA6AB5"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ООО «Альянс Компани ЛТД»</w:t>
            </w:r>
          </w:p>
        </w:tc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105064, г. Москва, Гороховский переулок, д. 4, стр. 4</w:t>
            </w:r>
          </w:p>
        </w:tc>
        <w:tc>
          <w:tcPr>
            <w:tcW w:w="2534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7</w:t>
            </w:r>
          </w:p>
        </w:tc>
        <w:tc>
          <w:tcPr>
            <w:tcW w:w="2535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43 596</w:t>
            </w:r>
          </w:p>
        </w:tc>
      </w:tr>
      <w:tr w:rsidR="003D754A" w:rsidRPr="000F7C70" w:rsidTr="00CA6AB5"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АО «Компания «БЕЛАЯ НОЧЬ»</w:t>
            </w:r>
          </w:p>
        </w:tc>
        <w:tc>
          <w:tcPr>
            <w:tcW w:w="2534" w:type="dxa"/>
          </w:tcPr>
          <w:p w:rsidR="003D754A" w:rsidRPr="000F7C70" w:rsidRDefault="00C90EA7" w:rsidP="00C90EA7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111379, г. Москва, Зеленый проспект, д. 23/43</w:t>
            </w:r>
          </w:p>
        </w:tc>
        <w:tc>
          <w:tcPr>
            <w:tcW w:w="2534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15,7</w:t>
            </w:r>
          </w:p>
        </w:tc>
        <w:tc>
          <w:tcPr>
            <w:tcW w:w="2535" w:type="dxa"/>
            <w:vAlign w:val="center"/>
          </w:tcPr>
          <w:p w:rsidR="003D754A" w:rsidRPr="000F7C70" w:rsidRDefault="00C90EA7" w:rsidP="002B4630">
            <w:pPr>
              <w:jc w:val="center"/>
            </w:pPr>
            <w:r w:rsidRPr="000F7C70">
              <w:t>97 792</w:t>
            </w:r>
          </w:p>
        </w:tc>
      </w:tr>
    </w:tbl>
    <w:p w:rsidR="003D754A" w:rsidRPr="000F7C70" w:rsidRDefault="003D754A" w:rsidP="00CB38A0">
      <w:pPr>
        <w:jc w:val="both"/>
      </w:pPr>
    </w:p>
    <w:p w:rsidR="00995EAA" w:rsidRDefault="00995EAA" w:rsidP="00995EAA">
      <w:pPr>
        <w:ind w:firstLine="708"/>
      </w:pPr>
    </w:p>
    <w:p w:rsidR="005541DF" w:rsidRPr="000F7C70" w:rsidRDefault="005541DF" w:rsidP="00995EAA">
      <w:pPr>
        <w:ind w:firstLine="708"/>
      </w:pPr>
    </w:p>
    <w:p w:rsidR="003A31EF" w:rsidRPr="000F7C70" w:rsidRDefault="00C90EA7" w:rsidP="003A31EF">
      <w:pPr>
        <w:rPr>
          <w:b/>
        </w:rPr>
      </w:pPr>
      <w:r w:rsidRPr="000F7C70">
        <w:rPr>
          <w:b/>
        </w:rPr>
        <w:t>2.3. Компания на рынке ценных бумаг</w:t>
      </w:r>
    </w:p>
    <w:p w:rsidR="00C90EA7" w:rsidRPr="000F7C70" w:rsidRDefault="00C90EA7" w:rsidP="003A31EF">
      <w:pPr>
        <w:rPr>
          <w:b/>
        </w:rPr>
      </w:pPr>
    </w:p>
    <w:p w:rsidR="00C90EA7" w:rsidRPr="000F7C70" w:rsidRDefault="00C90EA7" w:rsidP="00A55FBF">
      <w:pPr>
        <w:ind w:firstLine="426"/>
      </w:pPr>
      <w:r w:rsidRPr="000F7C70">
        <w:t>Торги акциями АО «ЛОТРА» на рынке ценных бумаг не осуществляются.</w:t>
      </w:r>
    </w:p>
    <w:p w:rsidR="00C90EA7" w:rsidRPr="000F7C70" w:rsidRDefault="00C90EA7" w:rsidP="00C90EA7"/>
    <w:p w:rsidR="00E21237" w:rsidRPr="000F7C70" w:rsidRDefault="00E21237" w:rsidP="00CB205A">
      <w:pPr>
        <w:jc w:val="center"/>
      </w:pPr>
    </w:p>
    <w:p w:rsidR="003A31EF" w:rsidRPr="000F7C70" w:rsidRDefault="003A31EF" w:rsidP="003A31E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3. Органы управления</w:t>
      </w:r>
    </w:p>
    <w:p w:rsidR="003A31EF" w:rsidRPr="000F7C70" w:rsidRDefault="003A31EF" w:rsidP="003A31EF"/>
    <w:p w:rsidR="00396444" w:rsidRPr="000F7C70" w:rsidRDefault="00CC7024" w:rsidP="00CC7024">
      <w:pPr>
        <w:rPr>
          <w:b/>
        </w:rPr>
      </w:pPr>
      <w:r w:rsidRPr="000F7C70">
        <w:rPr>
          <w:b/>
        </w:rPr>
        <w:t xml:space="preserve">3.1. </w:t>
      </w:r>
      <w:r w:rsidR="00AD4F33">
        <w:rPr>
          <w:b/>
        </w:rPr>
        <w:t>Состав Наблюдательного С</w:t>
      </w:r>
      <w:r w:rsidR="00396444" w:rsidRPr="000F7C70">
        <w:rPr>
          <w:b/>
        </w:rPr>
        <w:t>овета</w:t>
      </w:r>
    </w:p>
    <w:p w:rsidR="00396444" w:rsidRPr="000F7C70" w:rsidRDefault="00396444" w:rsidP="00396444">
      <w:pPr>
        <w:jc w:val="center"/>
      </w:pPr>
    </w:p>
    <w:p w:rsidR="00396444" w:rsidRPr="000F7C70" w:rsidRDefault="002A2739" w:rsidP="00396444">
      <w:pPr>
        <w:suppressAutoHyphens/>
        <w:ind w:left="360"/>
      </w:pPr>
      <w:r w:rsidRPr="000F7C70">
        <w:t>В 201</w:t>
      </w:r>
      <w:r w:rsidR="0001705F">
        <w:t>6</w:t>
      </w:r>
      <w:r w:rsidR="00396444" w:rsidRPr="000F7C70">
        <w:t xml:space="preserve"> году Наблюдательный Совет Общества состоял из следующих членов:</w:t>
      </w:r>
    </w:p>
    <w:p w:rsidR="00396444" w:rsidRPr="000F7C70" w:rsidRDefault="00396444" w:rsidP="00396444"/>
    <w:tbl>
      <w:tblPr>
        <w:tblW w:w="0" w:type="auto"/>
        <w:jc w:val="center"/>
        <w:tblLook w:val="04A0"/>
      </w:tblPr>
      <w:tblGrid>
        <w:gridCol w:w="534"/>
        <w:gridCol w:w="2144"/>
        <w:gridCol w:w="296"/>
        <w:gridCol w:w="6663"/>
      </w:tblGrid>
      <w:tr w:rsidR="00396444" w:rsidRPr="000F7C70" w:rsidTr="006C5044">
        <w:trPr>
          <w:jc w:val="center"/>
        </w:trPr>
        <w:tc>
          <w:tcPr>
            <w:tcW w:w="53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lastRenderedPageBreak/>
              <w:t>1.</w:t>
            </w:r>
          </w:p>
        </w:tc>
        <w:tc>
          <w:tcPr>
            <w:tcW w:w="214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 xml:space="preserve">Шапран А.П.        </w:t>
            </w:r>
          </w:p>
        </w:tc>
        <w:tc>
          <w:tcPr>
            <w:tcW w:w="265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-</w:t>
            </w:r>
          </w:p>
        </w:tc>
        <w:tc>
          <w:tcPr>
            <w:tcW w:w="6663" w:type="dxa"/>
          </w:tcPr>
          <w:p w:rsidR="00396444" w:rsidRPr="000F7C70" w:rsidRDefault="00396444" w:rsidP="00BF13AB">
            <w:pPr>
              <w:pStyle w:val="afa"/>
            </w:pPr>
            <w:r w:rsidRPr="000F7C70">
              <w:t>председатель Наблюдательного совета АО «ЛОТРА»,</w:t>
            </w:r>
          </w:p>
          <w:p w:rsidR="00396444" w:rsidRPr="000F7C70" w:rsidRDefault="00396444" w:rsidP="00BF13AB">
            <w:pPr>
              <w:pStyle w:val="afa"/>
            </w:pPr>
            <w:r w:rsidRPr="000F7C70">
              <w:t>Акциями Общества не владел.</w:t>
            </w:r>
          </w:p>
        </w:tc>
      </w:tr>
      <w:tr w:rsidR="00396444" w:rsidRPr="000F7C70" w:rsidTr="006C5044">
        <w:trPr>
          <w:jc w:val="center"/>
        </w:trPr>
        <w:tc>
          <w:tcPr>
            <w:tcW w:w="53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2.</w:t>
            </w:r>
          </w:p>
        </w:tc>
        <w:tc>
          <w:tcPr>
            <w:tcW w:w="214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 xml:space="preserve">Козис А.Н.            </w:t>
            </w:r>
          </w:p>
        </w:tc>
        <w:tc>
          <w:tcPr>
            <w:tcW w:w="265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-</w:t>
            </w:r>
          </w:p>
        </w:tc>
        <w:tc>
          <w:tcPr>
            <w:tcW w:w="6663" w:type="dxa"/>
          </w:tcPr>
          <w:p w:rsidR="00396444" w:rsidRPr="000F7C70" w:rsidRDefault="00396444" w:rsidP="00BF13AB">
            <w:pPr>
              <w:pStyle w:val="afa"/>
            </w:pPr>
            <w:r w:rsidRPr="000F7C70">
              <w:t>член Наблюдательного совета  АО «ЛОТРА»,</w:t>
            </w:r>
          </w:p>
          <w:p w:rsidR="00396444" w:rsidRPr="000F7C70" w:rsidRDefault="00396444" w:rsidP="00BF13AB">
            <w:pPr>
              <w:pStyle w:val="afa"/>
            </w:pPr>
            <w:r w:rsidRPr="000F7C70">
              <w:t>Акциями Общества не владел.</w:t>
            </w:r>
          </w:p>
        </w:tc>
      </w:tr>
      <w:tr w:rsidR="00396444" w:rsidRPr="000F7C70" w:rsidTr="006C5044">
        <w:trPr>
          <w:jc w:val="center"/>
        </w:trPr>
        <w:tc>
          <w:tcPr>
            <w:tcW w:w="53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3.</w:t>
            </w:r>
          </w:p>
        </w:tc>
        <w:tc>
          <w:tcPr>
            <w:tcW w:w="2144" w:type="dxa"/>
          </w:tcPr>
          <w:p w:rsidR="00396444" w:rsidRPr="000F7C70" w:rsidRDefault="001F54FB" w:rsidP="004250CC">
            <w:pPr>
              <w:spacing w:line="360" w:lineRule="auto"/>
              <w:jc w:val="both"/>
            </w:pPr>
            <w:r w:rsidRPr="000F7C70">
              <w:t>Макаренко С.А.</w:t>
            </w:r>
          </w:p>
        </w:tc>
        <w:tc>
          <w:tcPr>
            <w:tcW w:w="265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-</w:t>
            </w:r>
          </w:p>
        </w:tc>
        <w:tc>
          <w:tcPr>
            <w:tcW w:w="6663" w:type="dxa"/>
          </w:tcPr>
          <w:p w:rsidR="00396444" w:rsidRPr="000F7C70" w:rsidRDefault="00396444" w:rsidP="00BF13AB">
            <w:pPr>
              <w:pStyle w:val="afa"/>
            </w:pPr>
            <w:r w:rsidRPr="000F7C70">
              <w:t>член Наблюдательного совета  АО «ЛОТРА»,</w:t>
            </w:r>
          </w:p>
          <w:p w:rsidR="00396444" w:rsidRPr="000F7C70" w:rsidRDefault="00396444" w:rsidP="00BF13AB">
            <w:pPr>
              <w:pStyle w:val="afa"/>
            </w:pPr>
            <w:r w:rsidRPr="000F7C70">
              <w:t>Акциями Общества не владел.</w:t>
            </w:r>
          </w:p>
        </w:tc>
      </w:tr>
      <w:tr w:rsidR="00396444" w:rsidRPr="000F7C70" w:rsidTr="006C5044">
        <w:trPr>
          <w:jc w:val="center"/>
        </w:trPr>
        <w:tc>
          <w:tcPr>
            <w:tcW w:w="53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4.</w:t>
            </w:r>
          </w:p>
        </w:tc>
        <w:tc>
          <w:tcPr>
            <w:tcW w:w="2144" w:type="dxa"/>
          </w:tcPr>
          <w:p w:rsidR="00396444" w:rsidRPr="000F7C70" w:rsidRDefault="00FF5FA6" w:rsidP="004250CC">
            <w:pPr>
              <w:spacing w:line="360" w:lineRule="auto"/>
              <w:jc w:val="both"/>
            </w:pPr>
            <w:r w:rsidRPr="000F7C70">
              <w:t>Прилуцкая В.И.</w:t>
            </w:r>
          </w:p>
        </w:tc>
        <w:tc>
          <w:tcPr>
            <w:tcW w:w="265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-</w:t>
            </w:r>
          </w:p>
        </w:tc>
        <w:tc>
          <w:tcPr>
            <w:tcW w:w="6663" w:type="dxa"/>
          </w:tcPr>
          <w:p w:rsidR="00396444" w:rsidRPr="000F7C70" w:rsidRDefault="00396444" w:rsidP="00BF13AB">
            <w:pPr>
              <w:pStyle w:val="afa"/>
            </w:pPr>
            <w:r w:rsidRPr="000F7C70">
              <w:t>член Наблюдательного совета  АО «ЛОТРА»,</w:t>
            </w:r>
          </w:p>
          <w:p w:rsidR="00396444" w:rsidRPr="000F7C70" w:rsidRDefault="00396444" w:rsidP="00BF13AB">
            <w:pPr>
              <w:pStyle w:val="afa"/>
            </w:pPr>
            <w:r w:rsidRPr="000F7C70">
              <w:t>Акциями Общества не владел.</w:t>
            </w:r>
          </w:p>
        </w:tc>
      </w:tr>
      <w:tr w:rsidR="00396444" w:rsidRPr="000F7C70" w:rsidTr="006C5044">
        <w:trPr>
          <w:jc w:val="center"/>
        </w:trPr>
        <w:tc>
          <w:tcPr>
            <w:tcW w:w="534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5.</w:t>
            </w:r>
          </w:p>
        </w:tc>
        <w:tc>
          <w:tcPr>
            <w:tcW w:w="2144" w:type="dxa"/>
          </w:tcPr>
          <w:p w:rsidR="00396444" w:rsidRPr="000F7C70" w:rsidRDefault="00777582" w:rsidP="004250CC">
            <w:pPr>
              <w:spacing w:line="360" w:lineRule="auto"/>
              <w:jc w:val="both"/>
            </w:pPr>
            <w:r w:rsidRPr="000F7C70">
              <w:t>Хорошавцев</w:t>
            </w:r>
            <w:r w:rsidR="005541DF">
              <w:t xml:space="preserve"> </w:t>
            </w:r>
            <w:r w:rsidR="00754741" w:rsidRPr="000F7C70">
              <w:t>А.В</w:t>
            </w:r>
          </w:p>
        </w:tc>
        <w:tc>
          <w:tcPr>
            <w:tcW w:w="265" w:type="dxa"/>
          </w:tcPr>
          <w:p w:rsidR="00396444" w:rsidRPr="000F7C70" w:rsidRDefault="00396444" w:rsidP="004250CC">
            <w:pPr>
              <w:spacing w:line="360" w:lineRule="auto"/>
              <w:jc w:val="both"/>
            </w:pPr>
            <w:r w:rsidRPr="000F7C70">
              <w:t>-</w:t>
            </w:r>
          </w:p>
        </w:tc>
        <w:tc>
          <w:tcPr>
            <w:tcW w:w="6663" w:type="dxa"/>
          </w:tcPr>
          <w:p w:rsidR="00396444" w:rsidRPr="000F7C70" w:rsidRDefault="00396444" w:rsidP="00BF13AB">
            <w:pPr>
              <w:pStyle w:val="afa"/>
            </w:pPr>
            <w:r w:rsidRPr="000F7C70">
              <w:t>член Набл</w:t>
            </w:r>
            <w:r w:rsidR="00754741" w:rsidRPr="000F7C70">
              <w:t>юдательного совета  АО «ЛОТРА».</w:t>
            </w:r>
          </w:p>
          <w:p w:rsidR="00396444" w:rsidRPr="000F7C70" w:rsidRDefault="00396444" w:rsidP="00BF13AB">
            <w:pPr>
              <w:pStyle w:val="afa"/>
            </w:pPr>
            <w:r w:rsidRPr="000F7C70">
              <w:t>Акциями Общества не владел.</w:t>
            </w:r>
          </w:p>
        </w:tc>
      </w:tr>
    </w:tbl>
    <w:p w:rsidR="00FB5B75" w:rsidRPr="000F7C70" w:rsidRDefault="00FB5B75" w:rsidP="00CC7024">
      <w:pPr>
        <w:rPr>
          <w:b/>
        </w:rPr>
      </w:pPr>
    </w:p>
    <w:p w:rsidR="002C7B82" w:rsidRPr="000F7C70" w:rsidRDefault="00CC7024" w:rsidP="00CC7024">
      <w:pPr>
        <w:rPr>
          <w:b/>
        </w:rPr>
      </w:pPr>
      <w:r w:rsidRPr="000F7C70">
        <w:rPr>
          <w:b/>
        </w:rPr>
        <w:t xml:space="preserve">3.2. </w:t>
      </w:r>
      <w:r w:rsidR="009E6326" w:rsidRPr="000F7C70">
        <w:rPr>
          <w:b/>
        </w:rPr>
        <w:t>Исполнительные органы О</w:t>
      </w:r>
      <w:r w:rsidR="00874FF5" w:rsidRPr="000F7C70">
        <w:rPr>
          <w:b/>
        </w:rPr>
        <w:t>бщества</w:t>
      </w:r>
    </w:p>
    <w:p w:rsidR="00874FF5" w:rsidRPr="000F7C70" w:rsidRDefault="00874FF5" w:rsidP="00396444">
      <w:pPr>
        <w:ind w:left="360"/>
        <w:rPr>
          <w:b/>
        </w:rPr>
      </w:pPr>
    </w:p>
    <w:p w:rsidR="00FF5FA6" w:rsidRPr="000F7C70" w:rsidRDefault="00FF5FA6" w:rsidP="00FF5FA6">
      <w:pPr>
        <w:ind w:firstLine="426"/>
        <w:jc w:val="both"/>
      </w:pPr>
      <w:r w:rsidRPr="000F7C70">
        <w:t>Единоличным исполнительным органом в течение всего 2016 года являлся Генеральный директор в лице Кныша Геннадия Александровича.</w:t>
      </w:r>
    </w:p>
    <w:p w:rsidR="001D74D9" w:rsidRPr="000F7C70" w:rsidRDefault="001D74D9" w:rsidP="001D74D9">
      <w:pPr>
        <w:jc w:val="both"/>
      </w:pPr>
    </w:p>
    <w:tbl>
      <w:tblPr>
        <w:tblW w:w="0" w:type="auto"/>
        <w:tblLook w:val="04A0"/>
      </w:tblPr>
      <w:tblGrid>
        <w:gridCol w:w="2093"/>
        <w:gridCol w:w="7796"/>
        <w:gridCol w:w="248"/>
      </w:tblGrid>
      <w:tr w:rsidR="00A44BCB" w:rsidRPr="000F7C70" w:rsidTr="009745C8">
        <w:tc>
          <w:tcPr>
            <w:tcW w:w="9889" w:type="dxa"/>
            <w:gridSpan w:val="2"/>
          </w:tcPr>
          <w:p w:rsidR="00A44BCB" w:rsidRPr="000F7C70" w:rsidRDefault="00A44BCB" w:rsidP="004250CC">
            <w:pPr>
              <w:jc w:val="both"/>
              <w:rPr>
                <w:b/>
                <w:i/>
              </w:rPr>
            </w:pPr>
            <w:r w:rsidRPr="000F7C70">
              <w:rPr>
                <w:i/>
              </w:rPr>
              <w:t>Кныш Геннадий Александрович</w:t>
            </w:r>
          </w:p>
        </w:tc>
        <w:tc>
          <w:tcPr>
            <w:tcW w:w="248" w:type="dxa"/>
            <w:vMerge w:val="restart"/>
          </w:tcPr>
          <w:p w:rsidR="00A44BCB" w:rsidRPr="000F7C70" w:rsidRDefault="00A44BCB" w:rsidP="004250CC">
            <w:pPr>
              <w:jc w:val="both"/>
              <w:rPr>
                <w:b/>
                <w:i/>
              </w:rPr>
            </w:pPr>
          </w:p>
        </w:tc>
      </w:tr>
      <w:tr w:rsidR="00A44BCB" w:rsidRPr="000F7C70" w:rsidTr="009745C8">
        <w:tc>
          <w:tcPr>
            <w:tcW w:w="2093" w:type="dxa"/>
          </w:tcPr>
          <w:p w:rsidR="00A44BCB" w:rsidRPr="000F7C70" w:rsidRDefault="00A44BCB" w:rsidP="004250CC">
            <w:pPr>
              <w:jc w:val="both"/>
            </w:pPr>
            <w:r w:rsidRPr="000F7C70">
              <w:t>Год рождения</w:t>
            </w:r>
          </w:p>
        </w:tc>
        <w:tc>
          <w:tcPr>
            <w:tcW w:w="7796" w:type="dxa"/>
          </w:tcPr>
          <w:p w:rsidR="00A44BCB" w:rsidRPr="000F7C70" w:rsidRDefault="00A44BCB" w:rsidP="004250CC">
            <w:pPr>
              <w:jc w:val="both"/>
              <w:rPr>
                <w:i/>
              </w:rPr>
            </w:pPr>
            <w:r w:rsidRPr="000F7C70">
              <w:rPr>
                <w:i/>
              </w:rPr>
              <w:t>1956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2093" w:type="dxa"/>
          </w:tcPr>
          <w:p w:rsidR="00A44BCB" w:rsidRPr="000F7C70" w:rsidRDefault="00A44BCB" w:rsidP="004250CC">
            <w:pPr>
              <w:jc w:val="both"/>
            </w:pPr>
            <w:r w:rsidRPr="000F7C70">
              <w:t>Гражданство</w:t>
            </w:r>
          </w:p>
        </w:tc>
        <w:tc>
          <w:tcPr>
            <w:tcW w:w="7796" w:type="dxa"/>
          </w:tcPr>
          <w:p w:rsidR="00A44BCB" w:rsidRPr="000F7C70" w:rsidRDefault="00A44BCB" w:rsidP="004250CC">
            <w:pPr>
              <w:jc w:val="both"/>
              <w:rPr>
                <w:i/>
              </w:rPr>
            </w:pPr>
            <w:r w:rsidRPr="000F7C70">
              <w:rPr>
                <w:i/>
              </w:rPr>
              <w:t>РФ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2093" w:type="dxa"/>
          </w:tcPr>
          <w:p w:rsidR="00A44BCB" w:rsidRPr="000F7C70" w:rsidRDefault="00A44BCB" w:rsidP="004250CC">
            <w:pPr>
              <w:jc w:val="both"/>
            </w:pPr>
            <w:r w:rsidRPr="000F7C70">
              <w:t>Образование</w:t>
            </w:r>
          </w:p>
        </w:tc>
        <w:tc>
          <w:tcPr>
            <w:tcW w:w="7796" w:type="dxa"/>
          </w:tcPr>
          <w:p w:rsidR="00A44BCB" w:rsidRPr="000F7C70" w:rsidRDefault="00A44BCB" w:rsidP="004250CC">
            <w:pPr>
              <w:jc w:val="both"/>
              <w:rPr>
                <w:i/>
              </w:rPr>
            </w:pPr>
            <w:r w:rsidRPr="000F7C70">
              <w:rPr>
                <w:i/>
              </w:rPr>
              <w:t>Высшее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9889" w:type="dxa"/>
            <w:gridSpan w:val="2"/>
          </w:tcPr>
          <w:p w:rsidR="00A44BCB" w:rsidRPr="000F7C70" w:rsidRDefault="00A44BCB" w:rsidP="004250CC">
            <w:pPr>
              <w:jc w:val="both"/>
              <w:rPr>
                <w:b/>
              </w:rPr>
            </w:pPr>
            <w:r w:rsidRPr="000F7C70">
              <w:t>Должности, занимаемые за последние 5 лет: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9889" w:type="dxa"/>
            <w:gridSpan w:val="2"/>
          </w:tcPr>
          <w:p w:rsidR="00A44BCB" w:rsidRPr="000F7C70" w:rsidRDefault="00A44BCB" w:rsidP="004250CC">
            <w:pPr>
              <w:jc w:val="both"/>
              <w:rPr>
                <w:b/>
                <w:i/>
              </w:rPr>
            </w:pPr>
            <w:r w:rsidRPr="000F7C70">
              <w:rPr>
                <w:i/>
              </w:rPr>
              <w:t>2010</w:t>
            </w:r>
            <w:r w:rsidR="00B133E3" w:rsidRPr="000F7C70">
              <w:rPr>
                <w:i/>
              </w:rPr>
              <w:t>-</w:t>
            </w:r>
            <w:r w:rsidRPr="000F7C70">
              <w:rPr>
                <w:i/>
              </w:rPr>
              <w:t xml:space="preserve"> по настоя</w:t>
            </w:r>
            <w:r w:rsidR="00FF5FA6" w:rsidRPr="000F7C70">
              <w:rPr>
                <w:i/>
              </w:rPr>
              <w:t xml:space="preserve">щее время Генеральный директор </w:t>
            </w:r>
            <w:r w:rsidRPr="000F7C70">
              <w:rPr>
                <w:i/>
              </w:rPr>
              <w:t>АО «ЛОТРА»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9889" w:type="dxa"/>
            <w:gridSpan w:val="2"/>
          </w:tcPr>
          <w:p w:rsidR="00A44BCB" w:rsidRPr="000F7C70" w:rsidRDefault="00FF5FA6" w:rsidP="004250CC">
            <w:pPr>
              <w:jc w:val="both"/>
            </w:pPr>
            <w:r w:rsidRPr="000F7C70">
              <w:t xml:space="preserve">Акциями </w:t>
            </w:r>
            <w:r w:rsidR="00A44BCB" w:rsidRPr="000F7C70">
              <w:t>АО «ЛОТРА» не владеет.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  <w:tr w:rsidR="00A44BCB" w:rsidRPr="000F7C70" w:rsidTr="009745C8">
        <w:tc>
          <w:tcPr>
            <w:tcW w:w="9889" w:type="dxa"/>
            <w:gridSpan w:val="2"/>
          </w:tcPr>
          <w:p w:rsidR="00A44BCB" w:rsidRPr="000F7C70" w:rsidRDefault="00FF5FA6" w:rsidP="005A4E4D">
            <w:pPr>
              <w:autoSpaceDE w:val="0"/>
              <w:autoSpaceDN w:val="0"/>
              <w:adjustRightInd w:val="0"/>
              <w:jc w:val="both"/>
            </w:pPr>
            <w:r w:rsidRPr="000F7C70">
              <w:t xml:space="preserve">В сделках с акциями </w:t>
            </w:r>
            <w:r w:rsidR="00A44BCB" w:rsidRPr="000F7C70">
              <w:t>АО «ЛОТРА» в течение 201</w:t>
            </w:r>
            <w:r w:rsidR="005A4E4D" w:rsidRPr="000F7C70">
              <w:t>5</w:t>
            </w:r>
            <w:r w:rsidR="00A44BCB" w:rsidRPr="000F7C70">
              <w:t xml:space="preserve"> года </w:t>
            </w:r>
            <w:r w:rsidR="00B133E3" w:rsidRPr="000F7C70">
              <w:t xml:space="preserve">не </w:t>
            </w:r>
            <w:r w:rsidR="00A44BCB" w:rsidRPr="000F7C70">
              <w:t>участвовал.</w:t>
            </w:r>
          </w:p>
        </w:tc>
        <w:tc>
          <w:tcPr>
            <w:tcW w:w="248" w:type="dxa"/>
            <w:vMerge/>
          </w:tcPr>
          <w:p w:rsidR="00A44BCB" w:rsidRPr="000F7C70" w:rsidRDefault="00A44BCB" w:rsidP="004250CC">
            <w:pPr>
              <w:jc w:val="both"/>
              <w:rPr>
                <w:b/>
              </w:rPr>
            </w:pPr>
          </w:p>
        </w:tc>
      </w:tr>
    </w:tbl>
    <w:p w:rsidR="002C7B82" w:rsidRPr="000F7C70" w:rsidRDefault="002C7B82" w:rsidP="00BF0A9D">
      <w:pPr>
        <w:jc w:val="both"/>
        <w:rPr>
          <w:b/>
        </w:rPr>
      </w:pPr>
    </w:p>
    <w:p w:rsidR="003643B1" w:rsidRPr="000F7C70" w:rsidRDefault="006D5AD2" w:rsidP="00BF0A9D">
      <w:pPr>
        <w:autoSpaceDE w:val="0"/>
        <w:autoSpaceDN w:val="0"/>
        <w:adjustRightInd w:val="0"/>
        <w:ind w:firstLine="360"/>
        <w:jc w:val="both"/>
      </w:pPr>
      <w:r w:rsidRPr="000F7C70">
        <w:t xml:space="preserve">Размер должностного оклада Генерального директора устанавливается </w:t>
      </w:r>
      <w:r w:rsidR="00FB7C62" w:rsidRPr="000F7C70">
        <w:t xml:space="preserve"> в соответствии с условиями Трудового Договора</w:t>
      </w:r>
      <w:r w:rsidR="00BF0A9D" w:rsidRPr="000F7C70">
        <w:t xml:space="preserve">. </w:t>
      </w:r>
    </w:p>
    <w:p w:rsidR="006D5AD2" w:rsidRPr="000F7C70" w:rsidRDefault="006D5AD2" w:rsidP="002B5B85">
      <w:pPr>
        <w:ind w:left="360"/>
        <w:jc w:val="both"/>
        <w:rPr>
          <w:b/>
        </w:rPr>
      </w:pPr>
    </w:p>
    <w:p w:rsidR="00396444" w:rsidRPr="000F7C70" w:rsidRDefault="00CC7024" w:rsidP="00CC7024">
      <w:pPr>
        <w:rPr>
          <w:b/>
        </w:rPr>
      </w:pPr>
      <w:r w:rsidRPr="000F7C70">
        <w:rPr>
          <w:b/>
        </w:rPr>
        <w:t xml:space="preserve">3.3. </w:t>
      </w:r>
      <w:r w:rsidR="00396444" w:rsidRPr="000F7C70">
        <w:rPr>
          <w:b/>
        </w:rPr>
        <w:t>Сведения о реестре акционеров</w:t>
      </w:r>
    </w:p>
    <w:p w:rsidR="00396444" w:rsidRPr="000F7C70" w:rsidRDefault="00396444" w:rsidP="00396444"/>
    <w:p w:rsidR="00396444" w:rsidRPr="000F7C70" w:rsidRDefault="006C5044" w:rsidP="00396444">
      <w:pPr>
        <w:ind w:firstLine="360"/>
        <w:jc w:val="both"/>
      </w:pPr>
      <w:r w:rsidRPr="000F7C70">
        <w:t>В течение</w:t>
      </w:r>
      <w:r w:rsidR="00CA5FA9" w:rsidRPr="000F7C70">
        <w:t xml:space="preserve"> 201</w:t>
      </w:r>
      <w:r w:rsidR="00CA1B1A">
        <w:t>6</w:t>
      </w:r>
      <w:r w:rsidR="00CA5FA9" w:rsidRPr="000F7C70">
        <w:t xml:space="preserve"> года </w:t>
      </w:r>
      <w:r w:rsidR="001F54FB" w:rsidRPr="000F7C70">
        <w:t xml:space="preserve">обязательство по ведению и хранению Реестра владельцев </w:t>
      </w:r>
      <w:r w:rsidR="00E872AE" w:rsidRPr="000F7C70">
        <w:t>ценных бумаг было передано в АО</w:t>
      </w:r>
      <w:r w:rsidR="001F54FB" w:rsidRPr="000F7C70">
        <w:t xml:space="preserve"> «Реестр» (лицензия ФСФР № 10-000-1-00254)</w:t>
      </w:r>
      <w:r w:rsidR="00E62897" w:rsidRPr="000F7C70">
        <w:t xml:space="preserve">, </w:t>
      </w:r>
      <w:r w:rsidR="006C1B1D" w:rsidRPr="000F7C70">
        <w:t xml:space="preserve">ИНН 7704028206, </w:t>
      </w:r>
      <w:r w:rsidR="00E62897" w:rsidRPr="000F7C70">
        <w:t>119034, Москва г, Зубовская</w:t>
      </w:r>
      <w:r w:rsidR="005541DF">
        <w:t xml:space="preserve"> </w:t>
      </w:r>
      <w:r w:rsidR="00E62897" w:rsidRPr="000F7C70">
        <w:t xml:space="preserve">пл, дом № 3, строение 2, </w:t>
      </w:r>
      <w:hyperlink r:id="rId11" w:history="1">
        <w:r w:rsidR="006C1B1D" w:rsidRPr="000F7C70">
          <w:rPr>
            <w:rStyle w:val="afc"/>
            <w:color w:val="auto"/>
          </w:rPr>
          <w:t>www.aoreestr.ru</w:t>
        </w:r>
      </w:hyperlink>
      <w:r w:rsidR="006C1B1D" w:rsidRPr="000F7C70">
        <w:t>.</w:t>
      </w:r>
    </w:p>
    <w:p w:rsidR="00396444" w:rsidRPr="000F7C70" w:rsidRDefault="00396444" w:rsidP="00396444"/>
    <w:p w:rsidR="00396444" w:rsidRPr="000F7C70" w:rsidRDefault="00CC7024" w:rsidP="00CC7024">
      <w:pPr>
        <w:rPr>
          <w:b/>
        </w:rPr>
      </w:pPr>
      <w:r w:rsidRPr="000F7C70">
        <w:rPr>
          <w:b/>
        </w:rPr>
        <w:t xml:space="preserve">3.4. </w:t>
      </w:r>
      <w:r w:rsidR="00396444" w:rsidRPr="000F7C70">
        <w:rPr>
          <w:b/>
        </w:rPr>
        <w:t>Сведения об аудиторе и ревизоре</w:t>
      </w:r>
    </w:p>
    <w:p w:rsidR="00396444" w:rsidRPr="000F7C70" w:rsidRDefault="00396444" w:rsidP="00396444"/>
    <w:p w:rsidR="00FF5FA6" w:rsidRPr="000F7C70" w:rsidRDefault="00FF5FA6" w:rsidP="00FF5FA6">
      <w:pPr>
        <w:ind w:firstLine="426"/>
        <w:jc w:val="both"/>
      </w:pPr>
      <w:r w:rsidRPr="000F7C70">
        <w:t>Аудит финансовой отчетности Общества по результатам работы за 201</w:t>
      </w:r>
      <w:r w:rsidR="00DF4EAB" w:rsidRPr="000F7C70">
        <w:t>6</w:t>
      </w:r>
      <w:r w:rsidRPr="000F7C70">
        <w:t xml:space="preserve"> год был проведен компанией ООО «Финансовый и налоговый аудит"» (номер в реестре аудиторов: 10503001776), 109456, г. Москва, Щипковский переулок, дом 20,  тел. (495) 134-32-23, ИНН 7721524719, ОГРН 1057746244192,  www.</w:t>
      </w:r>
      <w:r w:rsidRPr="000F7C70">
        <w:rPr>
          <w:lang w:val="en-US"/>
        </w:rPr>
        <w:t>fna</w:t>
      </w:r>
      <w:r w:rsidRPr="000F7C70">
        <w:t>-</w:t>
      </w:r>
      <w:r w:rsidRPr="000F7C70">
        <w:rPr>
          <w:lang w:val="en-US"/>
        </w:rPr>
        <w:t>audit</w:t>
      </w:r>
      <w:r w:rsidRPr="000F7C70">
        <w:t>.ru.</w:t>
      </w:r>
    </w:p>
    <w:p w:rsidR="00396444" w:rsidRPr="000F7C70" w:rsidRDefault="00396444" w:rsidP="00A55FBF">
      <w:pPr>
        <w:ind w:firstLine="426"/>
        <w:jc w:val="both"/>
      </w:pPr>
      <w:r w:rsidRPr="000F7C70">
        <w:t xml:space="preserve">Выводы аудитора показали, что отчетность Общества отражает достоверно во всех </w:t>
      </w:r>
      <w:r w:rsidR="005A4E4D" w:rsidRPr="000F7C70">
        <w:t xml:space="preserve">существенных </w:t>
      </w:r>
      <w:r w:rsidRPr="000F7C70">
        <w:t>о</w:t>
      </w:r>
      <w:r w:rsidR="00DF4EAB" w:rsidRPr="000F7C70">
        <w:t xml:space="preserve">тношениях финансовое положение </w:t>
      </w:r>
      <w:r w:rsidRPr="000F7C70">
        <w:t>АО «ЛОТРА» и составлена в соответствии со всеми правилами составления бухгалтерской отчетности РФ.</w:t>
      </w:r>
    </w:p>
    <w:p w:rsidR="00396444" w:rsidRPr="000F7C70" w:rsidRDefault="00396444" w:rsidP="00A55FBF">
      <w:pPr>
        <w:ind w:firstLine="426"/>
        <w:jc w:val="both"/>
      </w:pPr>
      <w:r w:rsidRPr="000F7C70">
        <w:t>В соответствии с законодательством Российской Федерации для осуществления контроля за финансо</w:t>
      </w:r>
      <w:r w:rsidR="00DC27F3" w:rsidRPr="000F7C70">
        <w:t>во-хозяйственной деятельностью О</w:t>
      </w:r>
      <w:r w:rsidRPr="000F7C70">
        <w:t>бщества собранием</w:t>
      </w:r>
      <w:r w:rsidR="009E6326" w:rsidRPr="000F7C70">
        <w:t xml:space="preserve"> акционеров избирается Ревизор О</w:t>
      </w:r>
      <w:r w:rsidRPr="000F7C70">
        <w:t xml:space="preserve">бщества. Ревизором проводится документальная ревизия финансово-хозяйственной деятельности, результаты проверки в установленный срок сообщаются Собранию акционеров. В </w:t>
      </w:r>
      <w:r w:rsidR="00FF5FA6" w:rsidRPr="000F7C70">
        <w:t>2016 году Ревизором Общества был  избран Искра Игорь Иванович.</w:t>
      </w:r>
    </w:p>
    <w:p w:rsidR="003A31EF" w:rsidRPr="000F7C70" w:rsidRDefault="003A31EF" w:rsidP="003A31EF"/>
    <w:p w:rsidR="008A388F" w:rsidRDefault="008A388F" w:rsidP="00396444">
      <w:pPr>
        <w:rPr>
          <w:b/>
        </w:rPr>
      </w:pPr>
    </w:p>
    <w:p w:rsidR="005541DF" w:rsidRDefault="005541DF" w:rsidP="00396444">
      <w:pPr>
        <w:rPr>
          <w:b/>
        </w:rPr>
      </w:pPr>
    </w:p>
    <w:p w:rsidR="005541DF" w:rsidRDefault="005541DF" w:rsidP="00396444">
      <w:pPr>
        <w:rPr>
          <w:b/>
        </w:rPr>
      </w:pPr>
    </w:p>
    <w:p w:rsidR="005541DF" w:rsidRDefault="005541DF" w:rsidP="00396444">
      <w:pPr>
        <w:rPr>
          <w:b/>
        </w:rPr>
      </w:pPr>
    </w:p>
    <w:p w:rsidR="00396444" w:rsidRPr="000F7C70" w:rsidRDefault="00CC7024" w:rsidP="00396444">
      <w:pPr>
        <w:rPr>
          <w:b/>
        </w:rPr>
      </w:pPr>
      <w:r w:rsidRPr="000F7C70">
        <w:rPr>
          <w:b/>
        </w:rPr>
        <w:lastRenderedPageBreak/>
        <w:t xml:space="preserve">3.5. </w:t>
      </w:r>
      <w:r w:rsidR="00396444" w:rsidRPr="000F7C70">
        <w:rPr>
          <w:b/>
        </w:rPr>
        <w:t>Распределение дивидендов</w:t>
      </w:r>
    </w:p>
    <w:p w:rsidR="00396444" w:rsidRPr="000F7C70" w:rsidRDefault="00396444" w:rsidP="00396444"/>
    <w:p w:rsidR="00FF5FA6" w:rsidRPr="000F7C70" w:rsidRDefault="00396444" w:rsidP="00FF5FA6">
      <w:pPr>
        <w:pStyle w:val="aa"/>
        <w:ind w:firstLine="426"/>
        <w:jc w:val="both"/>
      </w:pPr>
      <w:r w:rsidRPr="000F7C70">
        <w:t>Протоколом  годов</w:t>
      </w:r>
      <w:r w:rsidR="00FF5FA6" w:rsidRPr="000F7C70">
        <w:t>ого Общего собрания акционеров АО «ЛОТРА» от 09 июня 2016 года  было принято решение не начислять и не выплачивать дивиденды по финансовым результатам за 2015 год.</w:t>
      </w:r>
      <w:r w:rsidR="0001705F">
        <w:t xml:space="preserve"> Иных решений об объявлении,  выплате дивидендов в Обществе в отчетный период не принималось. Дивиденды в отчетном году не выплачивались.   </w:t>
      </w:r>
    </w:p>
    <w:p w:rsidR="00396444" w:rsidRPr="000F7C70" w:rsidRDefault="00396444" w:rsidP="00FF5FA6">
      <w:pPr>
        <w:pStyle w:val="aa"/>
        <w:ind w:firstLine="426"/>
        <w:jc w:val="both"/>
      </w:pPr>
    </w:p>
    <w:p w:rsidR="003643B1" w:rsidRPr="000F7C70" w:rsidRDefault="003643B1" w:rsidP="006A51F8">
      <w:pPr>
        <w:numPr>
          <w:ilvl w:val="1"/>
          <w:numId w:val="11"/>
        </w:numPr>
        <w:tabs>
          <w:tab w:val="left" w:pos="0"/>
        </w:tabs>
        <w:suppressAutoHyphens/>
        <w:ind w:left="0" w:firstLine="0"/>
        <w:jc w:val="both"/>
        <w:rPr>
          <w:b/>
        </w:rPr>
      </w:pPr>
      <w:r w:rsidRPr="000F7C70">
        <w:rPr>
          <w:b/>
        </w:rPr>
        <w:t>Критерии определения и размер вознаграждения (компенсации расходов) лица, занимающего должность едино</w:t>
      </w:r>
      <w:r w:rsidR="00434010" w:rsidRPr="000F7C70">
        <w:rPr>
          <w:b/>
        </w:rPr>
        <w:t>личного исполнительного органа О</w:t>
      </w:r>
      <w:r w:rsidRPr="000F7C70">
        <w:rPr>
          <w:b/>
        </w:rPr>
        <w:t>бщества, каждого члена коллегиаль</w:t>
      </w:r>
      <w:r w:rsidR="00434010" w:rsidRPr="000F7C70">
        <w:rPr>
          <w:b/>
        </w:rPr>
        <w:t>ного исполнительного органа О</w:t>
      </w:r>
      <w:r w:rsidRPr="000F7C70">
        <w:rPr>
          <w:b/>
        </w:rPr>
        <w:t>бщества и каждого члена совета директоров или общий размер вознаграждения всех этих лиц, выплаченного или выплачиваемого по результатам отчетного года.</w:t>
      </w:r>
    </w:p>
    <w:p w:rsidR="003643B1" w:rsidRPr="000F7C70" w:rsidRDefault="003643B1" w:rsidP="003643B1">
      <w:pPr>
        <w:ind w:left="360"/>
      </w:pPr>
    </w:p>
    <w:p w:rsidR="003643B1" w:rsidRPr="000F7C70" w:rsidRDefault="003643B1" w:rsidP="003643B1">
      <w:pPr>
        <w:ind w:firstLine="360"/>
        <w:jc w:val="both"/>
      </w:pPr>
      <w:r w:rsidRPr="000F7C70">
        <w:t>За 201</w:t>
      </w:r>
      <w:r w:rsidR="00FF5FA6" w:rsidRPr="000F7C70">
        <w:t>6</w:t>
      </w:r>
      <w:r w:rsidRPr="000F7C70">
        <w:t xml:space="preserve"> год размеры вознаграждения единоличного исполнительного органа в лице Генерального директора определялись согласно следующим документам: </w:t>
      </w:r>
    </w:p>
    <w:p w:rsidR="003643B1" w:rsidRPr="000F7C70" w:rsidRDefault="00FB7C62" w:rsidP="00A55FBF">
      <w:pPr>
        <w:ind w:firstLine="426"/>
        <w:jc w:val="both"/>
      </w:pPr>
      <w:r w:rsidRPr="000F7C70">
        <w:t>- Т</w:t>
      </w:r>
      <w:r w:rsidR="003643B1" w:rsidRPr="000F7C70">
        <w:t>р</w:t>
      </w:r>
      <w:r w:rsidRPr="000F7C70">
        <w:t>удовому договору (контракту) и П</w:t>
      </w:r>
      <w:r w:rsidR="003643B1" w:rsidRPr="000F7C70">
        <w:t>риложениям к нему;</w:t>
      </w:r>
    </w:p>
    <w:p w:rsidR="003643B1" w:rsidRPr="000F7C70" w:rsidRDefault="003643B1" w:rsidP="003643B1">
      <w:pPr>
        <w:pStyle w:val="ac"/>
        <w:ind w:left="0" w:firstLine="360"/>
        <w:jc w:val="both"/>
      </w:pPr>
      <w:r w:rsidRPr="000F7C70">
        <w:t xml:space="preserve">Вознаграждение (компенсация расходов) членам Наблюдательного совета </w:t>
      </w:r>
      <w:r w:rsidR="0001705F">
        <w:t xml:space="preserve">и Ревизору </w:t>
      </w:r>
      <w:r w:rsidRPr="000F7C70">
        <w:t>в 201</w:t>
      </w:r>
      <w:r w:rsidR="00FF5FA6" w:rsidRPr="000F7C70">
        <w:t>6</w:t>
      </w:r>
      <w:r w:rsidRPr="000F7C70">
        <w:t xml:space="preserve"> году не выплачивалось.</w:t>
      </w:r>
    </w:p>
    <w:p w:rsidR="00216761" w:rsidRDefault="00216761" w:rsidP="003643B1">
      <w:pPr>
        <w:pStyle w:val="ac"/>
        <w:ind w:left="0" w:firstLine="360"/>
        <w:jc w:val="both"/>
      </w:pPr>
    </w:p>
    <w:p w:rsidR="003A31EF" w:rsidRPr="000F7C70" w:rsidRDefault="003A31EF" w:rsidP="003A31E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4. Экономика и финансы</w:t>
      </w:r>
    </w:p>
    <w:p w:rsidR="003A31EF" w:rsidRPr="000F7C70" w:rsidRDefault="003A31EF" w:rsidP="003A31EF"/>
    <w:p w:rsidR="003A31EF" w:rsidRPr="000F7C70" w:rsidRDefault="00114F2D" w:rsidP="003A31EF">
      <w:pPr>
        <w:rPr>
          <w:b/>
        </w:rPr>
      </w:pPr>
      <w:r w:rsidRPr="000F7C70">
        <w:rPr>
          <w:b/>
        </w:rPr>
        <w:t>4.1. Основные финансово-экономические показатели</w:t>
      </w:r>
    </w:p>
    <w:p w:rsidR="00E76BC1" w:rsidRPr="000F7C70" w:rsidRDefault="00E76BC1" w:rsidP="003A31EF">
      <w:pPr>
        <w:rPr>
          <w:b/>
        </w:rPr>
      </w:pPr>
    </w:p>
    <w:p w:rsidR="007B7E71" w:rsidRPr="000F7C70" w:rsidRDefault="007B7E71" w:rsidP="005204BB">
      <w:pPr>
        <w:pStyle w:val="aa"/>
        <w:ind w:firstLine="708"/>
        <w:jc w:val="both"/>
      </w:pPr>
      <w:r w:rsidRPr="000F7C70">
        <w:t>В 201</w:t>
      </w:r>
      <w:r w:rsidR="00FF5FA6" w:rsidRPr="000F7C70">
        <w:t>6</w:t>
      </w:r>
      <w:r w:rsidRPr="000F7C70">
        <w:t xml:space="preserve">г. </w:t>
      </w:r>
      <w:r w:rsidR="00E872AE" w:rsidRPr="000F7C70">
        <w:t xml:space="preserve">Общество </w:t>
      </w:r>
      <w:r w:rsidRPr="000F7C70">
        <w:t xml:space="preserve">работало на общем  </w:t>
      </w:r>
      <w:r w:rsidR="00E872AE" w:rsidRPr="000F7C70">
        <w:t>режиме налогообложения. Компания занимала</w:t>
      </w:r>
      <w:r w:rsidRPr="000F7C70">
        <w:t xml:space="preserve">сь оказанием складских  услуг по хранению </w:t>
      </w:r>
      <w:r w:rsidR="00434010" w:rsidRPr="000F7C70">
        <w:t xml:space="preserve"> и обработке </w:t>
      </w:r>
      <w:r w:rsidRPr="000F7C70">
        <w:t>товарно-материальных ценностей,   о</w:t>
      </w:r>
      <w:r w:rsidR="00434010" w:rsidRPr="000F7C70">
        <w:t>казывало услуги  платной авто</w:t>
      </w:r>
      <w:r w:rsidR="00D843B2" w:rsidRPr="000F7C70">
        <w:t xml:space="preserve">мобильной </w:t>
      </w:r>
      <w:r w:rsidR="00434010" w:rsidRPr="000F7C70">
        <w:t>парковки</w:t>
      </w:r>
      <w:r w:rsidRPr="000F7C70">
        <w:t xml:space="preserve">,  сдавало в аренду </w:t>
      </w:r>
      <w:r w:rsidR="00434010" w:rsidRPr="000F7C70">
        <w:t xml:space="preserve">недвижимое </w:t>
      </w:r>
      <w:r w:rsidRPr="000F7C70">
        <w:t>иму</w:t>
      </w:r>
      <w:r w:rsidR="00434010" w:rsidRPr="000F7C70">
        <w:t>щество, находящееся на балансе Общества, сдавало в субаренду недвижимое имущество</w:t>
      </w:r>
      <w:r w:rsidR="005541DF">
        <w:t xml:space="preserve"> </w:t>
      </w:r>
      <w:r w:rsidR="00434010" w:rsidRPr="000F7C70">
        <w:t>АО «Компания БЕЛАЯ НОЧЬ».</w:t>
      </w:r>
    </w:p>
    <w:p w:rsidR="007B7E71" w:rsidRPr="000F7C70" w:rsidRDefault="007B7E71" w:rsidP="003D269D">
      <w:pPr>
        <w:pStyle w:val="aa"/>
      </w:pPr>
    </w:p>
    <w:p w:rsidR="003024F7" w:rsidRPr="000F7C70" w:rsidRDefault="00B15AEE" w:rsidP="003024F7">
      <w:pPr>
        <w:pStyle w:val="afa"/>
      </w:pPr>
      <w:r w:rsidRPr="000F7C70">
        <w:tab/>
      </w:r>
      <w:r w:rsidR="00053A2E" w:rsidRPr="000F7C70">
        <w:t xml:space="preserve">4.1.1. Выручка от основной деятельности </w:t>
      </w:r>
      <w:r w:rsidR="00DB5568" w:rsidRPr="000F7C70">
        <w:t>в 201</w:t>
      </w:r>
      <w:r w:rsidR="003024F7" w:rsidRPr="000F7C70">
        <w:t>6</w:t>
      </w:r>
      <w:r w:rsidR="00053A2E" w:rsidRPr="000F7C70">
        <w:t>г.</w:t>
      </w:r>
      <w:r w:rsidR="00A159D7">
        <w:t xml:space="preserve"> </w:t>
      </w:r>
      <w:r w:rsidR="00BE6794" w:rsidRPr="000F7C70">
        <w:t>(согласно О</w:t>
      </w:r>
      <w:r w:rsidR="00DB5568" w:rsidRPr="000F7C70">
        <w:t xml:space="preserve">тчету о финансовых результатах)  составила </w:t>
      </w:r>
      <w:r w:rsidR="003024F7" w:rsidRPr="000F7C70">
        <w:t>16 972,2 тыс. руб. (без НДС), в т. ч.:</w:t>
      </w:r>
    </w:p>
    <w:p w:rsidR="00BC6F44" w:rsidRPr="000F7C70" w:rsidRDefault="00BC6F44" w:rsidP="00DB5568">
      <w:pPr>
        <w:pStyle w:val="afa"/>
      </w:pPr>
    </w:p>
    <w:tbl>
      <w:tblPr>
        <w:tblW w:w="9923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7372"/>
        <w:gridCol w:w="2551"/>
      </w:tblGrid>
      <w:tr w:rsidR="003024F7" w:rsidRPr="000F7C70" w:rsidTr="001B1F7C">
        <w:tc>
          <w:tcPr>
            <w:tcW w:w="7372" w:type="dxa"/>
            <w:shd w:val="clear" w:color="auto" w:fill="DDD9C3"/>
          </w:tcPr>
          <w:p w:rsidR="003024F7" w:rsidRPr="000F7C70" w:rsidRDefault="003024F7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DD9C3"/>
          </w:tcPr>
          <w:p w:rsidR="003024F7" w:rsidRPr="000F7C70" w:rsidRDefault="003024F7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За 2016 год  (тыс. руб.)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Хранение и складирование прочих грузов (складские услуги)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9 410,6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Сдача внаем собственного нежилого недвижимого имущества (аренда имущества)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6 279,7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Эксплуатация гаражей, стоянок для автотранспортных средств (услуги автомобильной парковки  для автотранспортных средств)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1 263,5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Реализация товаров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18,4</w:t>
            </w:r>
          </w:p>
        </w:tc>
      </w:tr>
    </w:tbl>
    <w:p w:rsidR="003024F7" w:rsidRPr="000F7C70" w:rsidRDefault="004A1D74" w:rsidP="009707C0">
      <w:r w:rsidRPr="000F7C70">
        <w:tab/>
      </w:r>
    </w:p>
    <w:p w:rsidR="009707C0" w:rsidRPr="000F7C70" w:rsidRDefault="00781C3C" w:rsidP="009707C0">
      <w:r w:rsidRPr="000F7C70">
        <w:tab/>
      </w:r>
      <w:r w:rsidR="009707C0" w:rsidRPr="000F7C70">
        <w:t xml:space="preserve">Прочие доходы </w:t>
      </w:r>
      <w:r w:rsidR="00053A2E" w:rsidRPr="000F7C70">
        <w:t>в 201</w:t>
      </w:r>
      <w:r w:rsidR="003024F7" w:rsidRPr="000F7C70">
        <w:t>6</w:t>
      </w:r>
      <w:r w:rsidR="00053A2E" w:rsidRPr="000F7C70">
        <w:t xml:space="preserve">г. </w:t>
      </w:r>
      <w:r w:rsidR="009707C0" w:rsidRPr="000F7C70">
        <w:t xml:space="preserve">составили  </w:t>
      </w:r>
      <w:r w:rsidR="003024F7" w:rsidRPr="000F7C70">
        <w:t xml:space="preserve">139,5 </w:t>
      </w:r>
      <w:r w:rsidR="009707C0" w:rsidRPr="000F7C70">
        <w:t xml:space="preserve">тыс. руб. </w:t>
      </w:r>
      <w:r w:rsidR="00053A2E" w:rsidRPr="000F7C70">
        <w:t xml:space="preserve">(без НДС), </w:t>
      </w:r>
      <w:r w:rsidR="009707C0" w:rsidRPr="000F7C70">
        <w:t>в т.ч.:</w:t>
      </w:r>
    </w:p>
    <w:p w:rsidR="00D93D52" w:rsidRPr="000F7C70" w:rsidRDefault="00D93D52" w:rsidP="009707C0"/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372"/>
        <w:gridCol w:w="2551"/>
      </w:tblGrid>
      <w:tr w:rsidR="003024F7" w:rsidRPr="000F7C70" w:rsidTr="001B1F7C">
        <w:tc>
          <w:tcPr>
            <w:tcW w:w="7372" w:type="dxa"/>
            <w:shd w:val="clear" w:color="auto" w:fill="DDD9C3"/>
          </w:tcPr>
          <w:p w:rsidR="003024F7" w:rsidRPr="000F7C70" w:rsidRDefault="003024F7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DD9C3"/>
          </w:tcPr>
          <w:p w:rsidR="003024F7" w:rsidRPr="000F7C70" w:rsidRDefault="003024F7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За 2016 год  (тыс. руб.)</w:t>
            </w:r>
          </w:p>
        </w:tc>
      </w:tr>
      <w:tr w:rsidR="003024F7" w:rsidRPr="000F7C70" w:rsidTr="001B1F7C">
        <w:tc>
          <w:tcPr>
            <w:tcW w:w="7372" w:type="dxa"/>
            <w:shd w:val="clear" w:color="auto" w:fill="auto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Доход от списания кредиторской задолженности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3,4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Доход от реализации прочих оборотных активов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131,3</w:t>
            </w:r>
          </w:p>
        </w:tc>
      </w:tr>
      <w:tr w:rsidR="003024F7" w:rsidRPr="000F7C70" w:rsidTr="001B1F7C">
        <w:tc>
          <w:tcPr>
            <w:tcW w:w="7372" w:type="dxa"/>
          </w:tcPr>
          <w:p w:rsidR="003024F7" w:rsidRPr="000F7C70" w:rsidRDefault="003024F7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Прочие доходы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24F7" w:rsidRPr="000F7C70" w:rsidRDefault="003024F7" w:rsidP="001B1F7C">
            <w:pPr>
              <w:pStyle w:val="aa"/>
              <w:jc w:val="right"/>
            </w:pPr>
            <w:r w:rsidRPr="000F7C70">
              <w:t>4,8</w:t>
            </w:r>
          </w:p>
        </w:tc>
      </w:tr>
    </w:tbl>
    <w:p w:rsidR="003024F7" w:rsidRPr="000F7C70" w:rsidRDefault="003024F7" w:rsidP="009707C0"/>
    <w:p w:rsidR="00DB5568" w:rsidRPr="000F7C70" w:rsidRDefault="00053A2E" w:rsidP="00DB5568">
      <w:pPr>
        <w:pStyle w:val="afa"/>
        <w:ind w:firstLine="708"/>
      </w:pPr>
      <w:r w:rsidRPr="000F7C70">
        <w:t>4.1.2. Расходы в</w:t>
      </w:r>
      <w:r w:rsidR="00DB5568" w:rsidRPr="000F7C70">
        <w:t xml:space="preserve"> 201</w:t>
      </w:r>
      <w:r w:rsidR="00BE00DF" w:rsidRPr="000F7C70">
        <w:t>6</w:t>
      </w:r>
      <w:r w:rsidRPr="000F7C70">
        <w:t>г.</w:t>
      </w:r>
      <w:r w:rsidR="00DB5568" w:rsidRPr="000F7C70">
        <w:t xml:space="preserve"> составили </w:t>
      </w:r>
      <w:r w:rsidR="00BE00DF" w:rsidRPr="000F7C70">
        <w:t xml:space="preserve">18 977,2 </w:t>
      </w:r>
      <w:r w:rsidR="00DB5568" w:rsidRPr="000F7C70">
        <w:t xml:space="preserve"> тыс. руб. (без НДС), в т. ч.:</w:t>
      </w:r>
    </w:p>
    <w:p w:rsidR="00D93D52" w:rsidRPr="000F7C70" w:rsidRDefault="00D93D52" w:rsidP="00DB5568">
      <w:pPr>
        <w:pStyle w:val="afa"/>
        <w:ind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372"/>
        <w:gridCol w:w="2551"/>
      </w:tblGrid>
      <w:tr w:rsidR="00BE00DF" w:rsidRPr="000F7C70" w:rsidTr="001B1F7C">
        <w:tc>
          <w:tcPr>
            <w:tcW w:w="7372" w:type="dxa"/>
            <w:shd w:val="clear" w:color="auto" w:fill="DDD9C3"/>
          </w:tcPr>
          <w:p w:rsidR="00BE00DF" w:rsidRPr="000F7C70" w:rsidRDefault="00BE00DF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DD9C3"/>
          </w:tcPr>
          <w:p w:rsidR="00BE00DF" w:rsidRPr="000F7C70" w:rsidRDefault="00BE00DF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За 2016 год  (тыс. руб.)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Расходы на оплату труда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6 316,5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Страховые взносы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1 890,0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Амортизация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1 361,8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Материальные расходы   (в т.ч. расходы на ГСМ)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1 062,2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lastRenderedPageBreak/>
              <w:t>Аренда имущества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850,5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Коммунальные затраты (электроэнергия, тепловая энергия, прочие коммунальные услуги)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1 579,8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Обслуживание программного обеспечения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194,8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Охрана имущества,  сигнализация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2 196,6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Текущий ремонт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241,6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Налоги (земельный, транспортный, имущество, экология)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1 880,3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Услуги связи  (связь, интернет, почтовые расходы)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176,0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Профессиональные услуги (перегоны хранящихся автомобилей по территории Склада автомобилей при их  приемке или отгрузке, разгрузочно-погрузочные работы, аудит, уборка)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1 119,3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Прочие услуги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107,8</w:t>
            </w:r>
          </w:p>
        </w:tc>
      </w:tr>
    </w:tbl>
    <w:p w:rsidR="00DB5568" w:rsidRPr="000F7C70" w:rsidRDefault="00DB5568" w:rsidP="00DB5568">
      <w:pPr>
        <w:pStyle w:val="afa"/>
      </w:pPr>
    </w:p>
    <w:p w:rsidR="00DB5568" w:rsidRPr="000F7C70" w:rsidRDefault="00DB5568" w:rsidP="00DB5568">
      <w:pPr>
        <w:pStyle w:val="afa"/>
        <w:ind w:firstLine="708"/>
      </w:pPr>
      <w:r w:rsidRPr="000F7C70">
        <w:t xml:space="preserve">Прочие расходы </w:t>
      </w:r>
      <w:r w:rsidR="00053A2E" w:rsidRPr="000F7C70">
        <w:t>в 201</w:t>
      </w:r>
      <w:r w:rsidR="00BE00DF" w:rsidRPr="000F7C70">
        <w:t>6</w:t>
      </w:r>
      <w:r w:rsidR="00053A2E" w:rsidRPr="000F7C70">
        <w:t xml:space="preserve">г. </w:t>
      </w:r>
      <w:r w:rsidRPr="000F7C70">
        <w:t xml:space="preserve">составили </w:t>
      </w:r>
      <w:r w:rsidR="00BE00DF" w:rsidRPr="000F7C70">
        <w:t xml:space="preserve">976,7 </w:t>
      </w:r>
      <w:r w:rsidRPr="000F7C70">
        <w:t>тыс. руб.</w:t>
      </w:r>
      <w:r w:rsidR="00053A2E" w:rsidRPr="000F7C70">
        <w:t xml:space="preserve"> (без НДС)</w:t>
      </w:r>
      <w:r w:rsidRPr="000F7C70">
        <w:t>, в т. ч.:</w:t>
      </w:r>
    </w:p>
    <w:p w:rsidR="00D93D52" w:rsidRPr="000F7C70" w:rsidRDefault="00D93D52" w:rsidP="00DB5568">
      <w:pPr>
        <w:pStyle w:val="afa"/>
        <w:ind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7372"/>
        <w:gridCol w:w="2551"/>
      </w:tblGrid>
      <w:tr w:rsidR="00BE00DF" w:rsidRPr="000F7C70" w:rsidTr="001B1F7C">
        <w:tc>
          <w:tcPr>
            <w:tcW w:w="7372" w:type="dxa"/>
            <w:shd w:val="clear" w:color="auto" w:fill="DDD9C3"/>
          </w:tcPr>
          <w:p w:rsidR="00BE00DF" w:rsidRPr="000F7C70" w:rsidRDefault="00BE00DF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DDD9C3"/>
          </w:tcPr>
          <w:p w:rsidR="00BE00DF" w:rsidRPr="000F7C70" w:rsidRDefault="00BE00DF" w:rsidP="001B1F7C">
            <w:pPr>
              <w:pStyle w:val="aa"/>
              <w:jc w:val="center"/>
              <w:rPr>
                <w:sz w:val="20"/>
              </w:rPr>
            </w:pPr>
            <w:r w:rsidRPr="000F7C70">
              <w:rPr>
                <w:sz w:val="20"/>
              </w:rPr>
              <w:t>За 2016 год  (тыс. руб.)</w:t>
            </w:r>
          </w:p>
        </w:tc>
      </w:tr>
      <w:tr w:rsidR="00BE00DF" w:rsidRPr="000F7C70" w:rsidTr="001B1F7C">
        <w:tc>
          <w:tcPr>
            <w:tcW w:w="7372" w:type="dxa"/>
            <w:shd w:val="clear" w:color="auto" w:fill="auto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Услуги банка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45,2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Проценты к уплате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865,1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 xml:space="preserve">Прочие расходы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160,6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Списание дебиторской задолженности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39,7</w:t>
            </w:r>
          </w:p>
        </w:tc>
      </w:tr>
      <w:tr w:rsidR="00BE00DF" w:rsidRPr="000F7C70" w:rsidTr="001B1F7C">
        <w:tc>
          <w:tcPr>
            <w:tcW w:w="7372" w:type="dxa"/>
          </w:tcPr>
          <w:p w:rsidR="00BE00DF" w:rsidRPr="000F7C70" w:rsidRDefault="00BE00DF" w:rsidP="001B1F7C">
            <w:pPr>
              <w:pStyle w:val="aa"/>
              <w:rPr>
                <w:sz w:val="20"/>
              </w:rPr>
            </w:pPr>
            <w:r w:rsidRPr="000F7C70">
              <w:rPr>
                <w:sz w:val="20"/>
              </w:rPr>
              <w:t>Убытки прошлых лет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00DF" w:rsidRPr="000F7C70" w:rsidRDefault="00BE00DF" w:rsidP="001B1F7C">
            <w:pPr>
              <w:pStyle w:val="aa"/>
              <w:jc w:val="right"/>
            </w:pPr>
            <w:r w:rsidRPr="000F7C70">
              <w:t>-133,9</w:t>
            </w:r>
          </w:p>
        </w:tc>
      </w:tr>
    </w:tbl>
    <w:p w:rsidR="00D93D52" w:rsidRPr="000F7C70" w:rsidRDefault="00D93D52" w:rsidP="00DB5568">
      <w:pPr>
        <w:pStyle w:val="afa"/>
        <w:ind w:firstLine="708"/>
        <w:rPr>
          <w:b/>
        </w:rPr>
      </w:pPr>
    </w:p>
    <w:p w:rsidR="00BE00DF" w:rsidRPr="000F7C70" w:rsidRDefault="00BE00DF" w:rsidP="00DB5568">
      <w:pPr>
        <w:pStyle w:val="afa"/>
        <w:ind w:firstLine="708"/>
        <w:rPr>
          <w:b/>
        </w:rPr>
      </w:pPr>
    </w:p>
    <w:p w:rsidR="00586CE9" w:rsidRDefault="00053A2E" w:rsidP="00DB5568">
      <w:pPr>
        <w:pStyle w:val="afa"/>
        <w:ind w:firstLine="426"/>
        <w:rPr>
          <w:b/>
          <w:szCs w:val="24"/>
        </w:rPr>
      </w:pPr>
      <w:r w:rsidRPr="000F7C70">
        <w:rPr>
          <w:b/>
          <w:szCs w:val="24"/>
        </w:rPr>
        <w:t xml:space="preserve">4.1.3. </w:t>
      </w:r>
      <w:r w:rsidR="00DB5568" w:rsidRPr="000F7C70">
        <w:rPr>
          <w:b/>
          <w:szCs w:val="24"/>
        </w:rPr>
        <w:t xml:space="preserve">По итогам </w:t>
      </w:r>
      <w:r w:rsidR="008C7848" w:rsidRPr="000F7C70">
        <w:rPr>
          <w:b/>
          <w:szCs w:val="24"/>
        </w:rPr>
        <w:t>финансово-</w:t>
      </w:r>
      <w:r w:rsidR="00DB5568" w:rsidRPr="000F7C70">
        <w:rPr>
          <w:b/>
          <w:szCs w:val="24"/>
        </w:rPr>
        <w:t>хозяйственной деятельности за  201</w:t>
      </w:r>
      <w:r w:rsidR="00781C3C" w:rsidRPr="000F7C70">
        <w:rPr>
          <w:b/>
          <w:szCs w:val="24"/>
        </w:rPr>
        <w:t>6</w:t>
      </w:r>
      <w:r w:rsidR="00DB5568" w:rsidRPr="000F7C70">
        <w:rPr>
          <w:b/>
          <w:szCs w:val="24"/>
        </w:rPr>
        <w:t xml:space="preserve"> год  АО «ЛОТРА» получило</w:t>
      </w:r>
      <w:r w:rsidR="00586CE9">
        <w:rPr>
          <w:b/>
          <w:szCs w:val="24"/>
        </w:rPr>
        <w:t xml:space="preserve"> :</w:t>
      </w:r>
    </w:p>
    <w:p w:rsidR="00DB5568" w:rsidRPr="00586CE9" w:rsidRDefault="00586CE9" w:rsidP="00DB5568">
      <w:pPr>
        <w:pStyle w:val="afa"/>
        <w:ind w:firstLine="426"/>
        <w:rPr>
          <w:b/>
          <w:szCs w:val="24"/>
        </w:rPr>
      </w:pPr>
      <w:r w:rsidRPr="00586CE9">
        <w:rPr>
          <w:b/>
          <w:szCs w:val="24"/>
        </w:rPr>
        <w:t>-</w:t>
      </w:r>
      <w:r w:rsidR="00DB5568" w:rsidRPr="00586CE9">
        <w:rPr>
          <w:b/>
          <w:szCs w:val="24"/>
        </w:rPr>
        <w:t xml:space="preserve"> убыток </w:t>
      </w:r>
      <w:r w:rsidR="001A3662" w:rsidRPr="00586CE9">
        <w:rPr>
          <w:b/>
          <w:szCs w:val="24"/>
        </w:rPr>
        <w:t xml:space="preserve">(до налогообложения) </w:t>
      </w:r>
      <w:r w:rsidR="00DB5568" w:rsidRPr="00586CE9">
        <w:rPr>
          <w:b/>
          <w:szCs w:val="24"/>
        </w:rPr>
        <w:t xml:space="preserve">в размере  </w:t>
      </w:r>
      <w:r w:rsidR="00781C3C" w:rsidRPr="00586CE9">
        <w:rPr>
          <w:b/>
          <w:szCs w:val="24"/>
        </w:rPr>
        <w:t>2</w:t>
      </w:r>
      <w:r w:rsidR="00DB5568" w:rsidRPr="00586CE9">
        <w:rPr>
          <w:b/>
          <w:szCs w:val="24"/>
        </w:rPr>
        <w:t> </w:t>
      </w:r>
      <w:r w:rsidR="00781C3C" w:rsidRPr="00586CE9">
        <w:rPr>
          <w:b/>
          <w:szCs w:val="24"/>
        </w:rPr>
        <w:t>842</w:t>
      </w:r>
      <w:r w:rsidR="00DB5568" w:rsidRPr="00586CE9">
        <w:rPr>
          <w:b/>
          <w:szCs w:val="24"/>
        </w:rPr>
        <w:t xml:space="preserve"> тыс. руб.</w:t>
      </w:r>
      <w:r w:rsidRPr="00586CE9">
        <w:rPr>
          <w:b/>
          <w:szCs w:val="24"/>
        </w:rPr>
        <w:t>;</w:t>
      </w:r>
    </w:p>
    <w:p w:rsidR="006475BA" w:rsidRPr="000F7C70" w:rsidRDefault="00586CE9" w:rsidP="00586CE9">
      <w:pPr>
        <w:autoSpaceDE w:val="0"/>
        <w:autoSpaceDN w:val="0"/>
        <w:adjustRightInd w:val="0"/>
        <w:jc w:val="both"/>
        <w:rPr>
          <w:b/>
        </w:rPr>
      </w:pPr>
      <w:r w:rsidRPr="00586CE9">
        <w:rPr>
          <w:b/>
        </w:rPr>
        <w:t xml:space="preserve">       - чистый убыток в размере                             2 318 тыс. руб.</w:t>
      </w:r>
    </w:p>
    <w:p w:rsidR="00DB5568" w:rsidRPr="000F7C70" w:rsidRDefault="00DB5568" w:rsidP="00DB5568">
      <w:pPr>
        <w:pStyle w:val="afa"/>
      </w:pPr>
    </w:p>
    <w:p w:rsidR="00497F9C" w:rsidRPr="000F7C70" w:rsidRDefault="00053A2E" w:rsidP="00EC7D84">
      <w:pPr>
        <w:jc w:val="both"/>
        <w:rPr>
          <w:b/>
        </w:rPr>
      </w:pPr>
      <w:r w:rsidRPr="000F7C70">
        <w:rPr>
          <w:b/>
        </w:rPr>
        <w:t xml:space="preserve">4.1.4. </w:t>
      </w:r>
      <w:r w:rsidR="00497F9C" w:rsidRPr="000F7C70">
        <w:rPr>
          <w:b/>
        </w:rPr>
        <w:t xml:space="preserve">Основными  </w:t>
      </w:r>
      <w:r w:rsidR="00690039" w:rsidRPr="000F7C70">
        <w:rPr>
          <w:b/>
        </w:rPr>
        <w:t>причинами отрицательного финансового</w:t>
      </w:r>
      <w:r w:rsidR="00497F9C" w:rsidRPr="000F7C70">
        <w:rPr>
          <w:b/>
        </w:rPr>
        <w:t xml:space="preserve"> результат</w:t>
      </w:r>
      <w:r w:rsidR="00690039" w:rsidRPr="000F7C70">
        <w:rPr>
          <w:b/>
        </w:rPr>
        <w:t>а</w:t>
      </w:r>
      <w:r w:rsidR="00497F9C" w:rsidRPr="000F7C70">
        <w:rPr>
          <w:b/>
        </w:rPr>
        <w:t xml:space="preserve"> Общества являются</w:t>
      </w:r>
      <w:r w:rsidR="007C20A2" w:rsidRPr="000F7C70">
        <w:rPr>
          <w:b/>
        </w:rPr>
        <w:t xml:space="preserve"> следующие</w:t>
      </w:r>
      <w:r w:rsidR="00497F9C" w:rsidRPr="000F7C70">
        <w:rPr>
          <w:b/>
        </w:rPr>
        <w:t>:</w:t>
      </w:r>
    </w:p>
    <w:p w:rsidR="001B724E" w:rsidRPr="000F7C70" w:rsidRDefault="001B724E" w:rsidP="001B724E">
      <w:pPr>
        <w:tabs>
          <w:tab w:val="left" w:pos="567"/>
        </w:tabs>
        <w:ind w:firstLine="426"/>
        <w:jc w:val="both"/>
        <w:rPr>
          <w:b/>
        </w:rPr>
      </w:pPr>
    </w:p>
    <w:p w:rsidR="00AB7450" w:rsidRPr="000F7C70" w:rsidRDefault="00DC1B2E" w:rsidP="00DC1B2E">
      <w:pPr>
        <w:pStyle w:val="ac"/>
        <w:numPr>
          <w:ilvl w:val="0"/>
          <w:numId w:val="17"/>
        </w:numPr>
        <w:jc w:val="both"/>
      </w:pPr>
      <w:r w:rsidRPr="000F7C70">
        <w:t xml:space="preserve">Отсутствие стратегических Поклажедателей на Складе автомобилей и снижение </w:t>
      </w:r>
    </w:p>
    <w:p w:rsidR="00DC1B2E" w:rsidRPr="000F7C70" w:rsidRDefault="00DC1B2E" w:rsidP="00AB7450">
      <w:pPr>
        <w:jc w:val="both"/>
      </w:pPr>
      <w:r w:rsidRPr="000F7C70">
        <w:t>активности Поклажедателей автокомпонентов на Складе общего назначения в связи с</w:t>
      </w:r>
      <w:r w:rsidR="00AB7450" w:rsidRPr="000F7C70">
        <w:t>:</w:t>
      </w:r>
    </w:p>
    <w:p w:rsidR="009400A0" w:rsidRPr="000F7C70" w:rsidRDefault="00AB7450" w:rsidP="00DC1B2E">
      <w:pPr>
        <w:pStyle w:val="ac"/>
        <w:ind w:left="720"/>
        <w:jc w:val="both"/>
      </w:pPr>
      <w:r w:rsidRPr="000F7C70">
        <w:t>- О</w:t>
      </w:r>
      <w:r w:rsidR="001B724E" w:rsidRPr="000F7C70">
        <w:t>риентирование</w:t>
      </w:r>
      <w:r w:rsidRPr="000F7C70">
        <w:t>м</w:t>
      </w:r>
      <w:r w:rsidR="001B724E" w:rsidRPr="000F7C70">
        <w:t xml:space="preserve"> бизнеса Общества и основных Клиентов Общества на Автопром РФ, </w:t>
      </w:r>
    </w:p>
    <w:p w:rsidR="001B724E" w:rsidRPr="000F7C70" w:rsidRDefault="001B724E" w:rsidP="009400A0">
      <w:pPr>
        <w:jc w:val="both"/>
      </w:pPr>
      <w:r w:rsidRPr="000F7C70">
        <w:t xml:space="preserve">находящийся в глубоком кризисе из-за введенных санкций со </w:t>
      </w:r>
      <w:r w:rsidR="00A85346" w:rsidRPr="000F7C70">
        <w:t>стороны США и Европейских стран, и у</w:t>
      </w:r>
      <w:r w:rsidRPr="000F7C70">
        <w:t>стойчивая тенденция основных мировых производителей автомобилей на уменьшение количества дистрибьюторских складов-накопителей и хранящихся на них товарных автомо</w:t>
      </w:r>
      <w:r w:rsidR="00AB7450" w:rsidRPr="000F7C70">
        <w:t>билей в России.</w:t>
      </w:r>
    </w:p>
    <w:p w:rsidR="00AB7450" w:rsidRPr="000F7C70" w:rsidRDefault="00AB7450" w:rsidP="009400A0">
      <w:pPr>
        <w:jc w:val="both"/>
      </w:pPr>
    </w:p>
    <w:p w:rsidR="001B724E" w:rsidRPr="000F7C70" w:rsidRDefault="00683E6C" w:rsidP="001C1759">
      <w:pPr>
        <w:pStyle w:val="ac"/>
        <w:numPr>
          <w:ilvl w:val="0"/>
          <w:numId w:val="17"/>
        </w:numPr>
        <w:jc w:val="both"/>
      </w:pPr>
      <w:r w:rsidRPr="000F7C70">
        <w:t>Уменьшение количества Поклажедате</w:t>
      </w:r>
      <w:r w:rsidR="00AB7450" w:rsidRPr="000F7C70">
        <w:t xml:space="preserve">лей </w:t>
      </w:r>
      <w:r w:rsidR="001C1759" w:rsidRPr="000F7C70">
        <w:t xml:space="preserve">и падение оборота ТМЦ у основных Поклажедателей </w:t>
      </w:r>
      <w:r w:rsidR="00AB7450" w:rsidRPr="000F7C70">
        <w:t xml:space="preserve">на Складе общего назначения в связи с: </w:t>
      </w:r>
    </w:p>
    <w:p w:rsidR="001B724E" w:rsidRPr="000F7C70" w:rsidRDefault="00AB7450" w:rsidP="00AB7450">
      <w:pPr>
        <w:jc w:val="both"/>
      </w:pPr>
      <w:r w:rsidRPr="000F7C70">
        <w:t xml:space="preserve">            -</w:t>
      </w:r>
      <w:r w:rsidR="001B724E" w:rsidRPr="000F7C70">
        <w:t>Сокращение</w:t>
      </w:r>
      <w:r w:rsidRPr="000F7C70">
        <w:t>м</w:t>
      </w:r>
      <w:r w:rsidR="001B724E" w:rsidRPr="000F7C70">
        <w:t xml:space="preserve"> количества региональных Представительств европейских производителей товаров производственного назначения и площадей складов-накопителей их основных дистрибьюторов</w:t>
      </w:r>
      <w:r w:rsidRPr="000F7C70">
        <w:t>;</w:t>
      </w:r>
    </w:p>
    <w:p w:rsidR="004A0661" w:rsidRPr="000F7C70" w:rsidRDefault="007D7974" w:rsidP="00AB7450">
      <w:pPr>
        <w:jc w:val="both"/>
      </w:pPr>
      <w:r w:rsidRPr="000F7C70">
        <w:t xml:space="preserve">           -</w:t>
      </w:r>
      <w:r w:rsidR="005541DF">
        <w:t xml:space="preserve"> </w:t>
      </w:r>
      <w:r w:rsidRPr="000F7C70">
        <w:t xml:space="preserve">Постепенным сворачиванием Корпоративного проекта «Региональный склад запчастей ЗАЗ»;    </w:t>
      </w:r>
    </w:p>
    <w:p w:rsidR="007D7974" w:rsidRPr="000F7C70" w:rsidRDefault="004A0661" w:rsidP="004A0661">
      <w:pPr>
        <w:pStyle w:val="ac"/>
        <w:ind w:left="360"/>
        <w:jc w:val="both"/>
      </w:pPr>
      <w:r w:rsidRPr="000F7C70">
        <w:t xml:space="preserve">     - Недостаточными площадями отапливаемых складских помещений (необходимы не менее 3000 – 4000 кв.м.)  для принятия одного стратегического Партнера в рамках Договора хранения;</w:t>
      </w:r>
    </w:p>
    <w:p w:rsidR="001B724E" w:rsidRPr="000F7C70" w:rsidRDefault="005541DF" w:rsidP="001B724E">
      <w:pPr>
        <w:jc w:val="both"/>
      </w:pPr>
      <w:r>
        <w:t xml:space="preserve">          </w:t>
      </w:r>
      <w:r w:rsidR="00AB7450" w:rsidRPr="000F7C70">
        <w:t xml:space="preserve"> - Жесткой конкуренцией на региональном рынке складских услуг, выра</w:t>
      </w:r>
      <w:r w:rsidR="00295405" w:rsidRPr="000F7C70">
        <w:t>зившей</w:t>
      </w:r>
      <w:r w:rsidR="00AB7450" w:rsidRPr="000F7C70">
        <w:t>ся в наличии в Московской области 1 500 000 кв.м свободных площадей на Складах ответственного хранения и снижении</w:t>
      </w:r>
      <w:r w:rsidR="001B724E" w:rsidRPr="000F7C70">
        <w:t xml:space="preserve"> расценок на складские услуги, инициированные большими Складскими комплек</w:t>
      </w:r>
      <w:r w:rsidR="00AB7450" w:rsidRPr="000F7C70">
        <w:t>сами с развитой инфраструктурой;</w:t>
      </w:r>
    </w:p>
    <w:p w:rsidR="00295405" w:rsidRPr="000F7C70" w:rsidRDefault="00295405" w:rsidP="00295405">
      <w:pPr>
        <w:tabs>
          <w:tab w:val="left" w:pos="709"/>
        </w:tabs>
        <w:jc w:val="both"/>
      </w:pPr>
      <w:r w:rsidRPr="000F7C70">
        <w:lastRenderedPageBreak/>
        <w:t xml:space="preserve">            - Падением рейтинга Складского комплекса АО «ЛОТРА» из-за </w:t>
      </w:r>
      <w:r w:rsidR="007D7974" w:rsidRPr="000F7C70">
        <w:t xml:space="preserve">аварийного состояния и </w:t>
      </w:r>
      <w:r w:rsidRPr="000F7C70">
        <w:t>изношенности его материально-технической базы</w:t>
      </w:r>
      <w:r w:rsidR="007D7974" w:rsidRPr="000F7C70">
        <w:t>,</w:t>
      </w:r>
      <w:r w:rsidRPr="000F7C70">
        <w:t xml:space="preserve"> низкого уровня технической оснащенности, </w:t>
      </w:r>
      <w:r w:rsidR="007D7974" w:rsidRPr="000F7C70">
        <w:t xml:space="preserve">отсутствия аттестации складских помещений на фоне повышения требований европейских компаний к наличию лицензий на складские помещения для хранения опасных грузов, отсутствия  подъездной железнодорожной ветки, </w:t>
      </w:r>
      <w:r w:rsidRPr="000F7C70">
        <w:t>отсутствия привлекательности расценок на складские услуги.</w:t>
      </w:r>
    </w:p>
    <w:p w:rsidR="00B01437" w:rsidRPr="000F7C70" w:rsidRDefault="00B01437" w:rsidP="00295405">
      <w:pPr>
        <w:tabs>
          <w:tab w:val="left" w:pos="709"/>
        </w:tabs>
        <w:jc w:val="both"/>
      </w:pPr>
    </w:p>
    <w:p w:rsidR="00295405" w:rsidRPr="000F7C70" w:rsidRDefault="007C20A2" w:rsidP="00295405">
      <w:pPr>
        <w:tabs>
          <w:tab w:val="left" w:pos="709"/>
        </w:tabs>
        <w:jc w:val="both"/>
      </w:pPr>
      <w:r w:rsidRPr="000F7C70">
        <w:t xml:space="preserve">      3. Уменьшение количества Арендаторов на Дальней стоянке в связи  с:</w:t>
      </w:r>
    </w:p>
    <w:p w:rsidR="007C20A2" w:rsidRPr="000F7C70" w:rsidRDefault="007C20A2" w:rsidP="00295405">
      <w:pPr>
        <w:tabs>
          <w:tab w:val="left" w:pos="709"/>
        </w:tabs>
        <w:jc w:val="both"/>
      </w:pPr>
      <w:r w:rsidRPr="000F7C70">
        <w:t xml:space="preserve">           - Отсутствием центрального электроснабжения по причине аварии на </w:t>
      </w:r>
      <w:r w:rsidR="00B01437" w:rsidRPr="000F7C70">
        <w:t xml:space="preserve">высоковольтном </w:t>
      </w:r>
      <w:r w:rsidRPr="000F7C70">
        <w:t>электрокабеле подземной прокладки</w:t>
      </w:r>
      <w:r w:rsidR="00B01437" w:rsidRPr="000F7C70">
        <w:t xml:space="preserve"> и невозможностью осуществить его ремонт на территории АО «ФИИЦ М».</w:t>
      </w:r>
    </w:p>
    <w:p w:rsidR="00B01437" w:rsidRPr="000F7C70" w:rsidRDefault="00B01437" w:rsidP="00295405">
      <w:pPr>
        <w:tabs>
          <w:tab w:val="left" w:pos="709"/>
        </w:tabs>
        <w:jc w:val="both"/>
      </w:pPr>
    </w:p>
    <w:p w:rsidR="001B724E" w:rsidRPr="000F7C70" w:rsidRDefault="00B01437" w:rsidP="00B01437">
      <w:pPr>
        <w:pStyle w:val="ac"/>
        <w:tabs>
          <w:tab w:val="left" w:pos="709"/>
        </w:tabs>
        <w:ind w:left="360"/>
        <w:jc w:val="both"/>
      </w:pPr>
      <w:r w:rsidRPr="000F7C70">
        <w:t>4.</w:t>
      </w:r>
      <w:r w:rsidR="00295405" w:rsidRPr="000F7C70">
        <w:t>Уменьшение количества Арендаторов офисных помещений в здании АБК в связи с:</w:t>
      </w:r>
    </w:p>
    <w:p w:rsidR="00295405" w:rsidRPr="000F7C70" w:rsidRDefault="00295405" w:rsidP="00295405">
      <w:pPr>
        <w:pStyle w:val="ac"/>
        <w:tabs>
          <w:tab w:val="left" w:pos="709"/>
        </w:tabs>
        <w:ind w:left="720"/>
        <w:jc w:val="both"/>
      </w:pPr>
      <w:r w:rsidRPr="000F7C70">
        <w:t>- Оттоком большого количества малых предприятий с территории с. Новый Быт;</w:t>
      </w:r>
    </w:p>
    <w:p w:rsidR="00B01437" w:rsidRPr="000F7C70" w:rsidRDefault="00295405" w:rsidP="00B01437">
      <w:pPr>
        <w:pStyle w:val="ac"/>
        <w:tabs>
          <w:tab w:val="left" w:pos="709"/>
        </w:tabs>
        <w:ind w:left="720"/>
        <w:jc w:val="both"/>
      </w:pPr>
      <w:r w:rsidRPr="000F7C70">
        <w:t>- Уменьшением общего количества Клиентов на складах в АО «ЛОТРА».</w:t>
      </w:r>
    </w:p>
    <w:p w:rsidR="00B01437" w:rsidRPr="000F7C70" w:rsidRDefault="00B01437" w:rsidP="00B01437">
      <w:pPr>
        <w:pStyle w:val="ac"/>
        <w:tabs>
          <w:tab w:val="left" w:pos="709"/>
        </w:tabs>
        <w:ind w:left="720"/>
        <w:jc w:val="both"/>
      </w:pPr>
    </w:p>
    <w:p w:rsidR="00B01437" w:rsidRPr="000F7C70" w:rsidRDefault="00B01437" w:rsidP="00B01437">
      <w:pPr>
        <w:pStyle w:val="ac"/>
        <w:tabs>
          <w:tab w:val="left" w:pos="709"/>
        </w:tabs>
        <w:ind w:left="360"/>
        <w:jc w:val="both"/>
      </w:pPr>
      <w:r w:rsidRPr="000F7C70">
        <w:t xml:space="preserve"> 5.Увеличение </w:t>
      </w:r>
      <w:r w:rsidR="004A0661" w:rsidRPr="000F7C70">
        <w:t xml:space="preserve">прямых и внеплановых </w:t>
      </w:r>
      <w:r w:rsidRPr="000F7C70">
        <w:t>расходов в связи с :</w:t>
      </w:r>
    </w:p>
    <w:p w:rsidR="00B01437" w:rsidRPr="000F7C70" w:rsidRDefault="00B01437" w:rsidP="000F4089">
      <w:pPr>
        <w:pStyle w:val="ac"/>
        <w:ind w:left="360"/>
        <w:jc w:val="both"/>
      </w:pPr>
      <w:r w:rsidRPr="000F7C70">
        <w:t xml:space="preserve">     - Резк</w:t>
      </w:r>
      <w:r w:rsidR="000F4089" w:rsidRPr="000F7C70">
        <w:t>им повышением</w:t>
      </w:r>
      <w:r w:rsidRPr="000F7C70">
        <w:t xml:space="preserve"> Кадастровой стоимости Земельных участков АО «ЛОТРА» с 01.01.2014г. (в 2,5 раза), общая площадь которых составляет 133 451 кв.м.,</w:t>
      </w:r>
      <w:r w:rsidR="000F4089" w:rsidRPr="000F7C70">
        <w:t xml:space="preserve">  и значительным повышением Земельного налога;</w:t>
      </w:r>
    </w:p>
    <w:p w:rsidR="00B01437" w:rsidRPr="009C32C6" w:rsidRDefault="000F4089" w:rsidP="009C32C6">
      <w:pPr>
        <w:pStyle w:val="ac"/>
        <w:tabs>
          <w:tab w:val="left" w:pos="567"/>
        </w:tabs>
        <w:ind w:left="360"/>
        <w:jc w:val="both"/>
      </w:pPr>
      <w:r w:rsidRPr="009C32C6">
        <w:t xml:space="preserve">     - </w:t>
      </w:r>
      <w:r w:rsidR="00B01437" w:rsidRPr="009C32C6">
        <w:t>Повышение</w:t>
      </w:r>
      <w:r w:rsidRPr="009C32C6">
        <w:t>м</w:t>
      </w:r>
      <w:r w:rsidR="007C7FD8">
        <w:t xml:space="preserve"> </w:t>
      </w:r>
      <w:r w:rsidR="0049612F">
        <w:t xml:space="preserve">общих расходов </w:t>
      </w:r>
      <w:r w:rsidRPr="009C32C6">
        <w:t xml:space="preserve">на коммунальные услуги </w:t>
      </w:r>
      <w:r w:rsidR="00B01437" w:rsidRPr="009C32C6">
        <w:t>в отче</w:t>
      </w:r>
      <w:r w:rsidRPr="009C32C6">
        <w:t>тном</w:t>
      </w:r>
      <w:r w:rsidR="0049612F">
        <w:t xml:space="preserve"> периоде по сравнению с 2015г. на 5,1% (1 579 800 руб. </w:t>
      </w:r>
      <w:r w:rsidR="0049612F" w:rsidRPr="0049612F">
        <w:t>&gt; 1</w:t>
      </w:r>
      <w:r w:rsidR="0049612F">
        <w:rPr>
          <w:lang w:val="en-US"/>
        </w:rPr>
        <w:t> </w:t>
      </w:r>
      <w:r w:rsidR="0049612F" w:rsidRPr="0049612F">
        <w:t>502</w:t>
      </w:r>
      <w:r w:rsidR="0049612F">
        <w:rPr>
          <w:lang w:val="en-US"/>
        </w:rPr>
        <w:t> </w:t>
      </w:r>
      <w:r w:rsidR="0049612F" w:rsidRPr="0049612F">
        <w:t>900</w:t>
      </w:r>
      <w:r w:rsidR="0049612F">
        <w:t xml:space="preserve"> руб.) и, в частности, тарифа</w:t>
      </w:r>
      <w:r w:rsidR="007C7FD8">
        <w:t xml:space="preserve"> </w:t>
      </w:r>
      <w:r w:rsidR="0049612F">
        <w:t xml:space="preserve">на отопление </w:t>
      </w:r>
      <w:r w:rsidR="009C32C6" w:rsidRPr="009C32C6">
        <w:t>на 8 % (1918,40 руб</w:t>
      </w:r>
      <w:r w:rsidR="00B01437" w:rsidRPr="009C32C6">
        <w:t>/Гкал &gt;1776,4</w:t>
      </w:r>
      <w:r w:rsidR="009C32C6" w:rsidRPr="009C32C6">
        <w:t>4 руб</w:t>
      </w:r>
      <w:r w:rsidR="004A0661" w:rsidRPr="009C32C6">
        <w:t>/Гкал);</w:t>
      </w:r>
    </w:p>
    <w:p w:rsidR="004A0661" w:rsidRPr="000F7C70" w:rsidRDefault="004A0661" w:rsidP="000F7C70">
      <w:pPr>
        <w:tabs>
          <w:tab w:val="left" w:pos="709"/>
        </w:tabs>
        <w:ind w:firstLine="426"/>
        <w:jc w:val="both"/>
      </w:pPr>
      <w:r w:rsidRPr="000F7C70">
        <w:t xml:space="preserve">    - Необходимостью иметь </w:t>
      </w:r>
      <w:r w:rsidR="00BD47B2" w:rsidRPr="000F7C70">
        <w:t>постоянный штат</w:t>
      </w:r>
      <w:r w:rsidRPr="000F7C70">
        <w:t xml:space="preserve"> хозяйственных работников </w:t>
      </w:r>
      <w:r w:rsidR="00BD47B2" w:rsidRPr="000F7C70">
        <w:t xml:space="preserve">и охранников </w:t>
      </w:r>
      <w:r w:rsidRPr="000F7C70">
        <w:t>для проведения ремонтно-восста</w:t>
      </w:r>
      <w:r w:rsidR="00BD47B2" w:rsidRPr="000F7C70">
        <w:t xml:space="preserve">новительных работ и обслуживания Объектов, уборки и охраны </w:t>
      </w:r>
      <w:r w:rsidRPr="000F7C70">
        <w:t>территорий</w:t>
      </w:r>
      <w:r w:rsidR="00BD47B2" w:rsidRPr="000F7C70">
        <w:t xml:space="preserve"> Складского комплекса АО «ЛОТРА» по причине его больших площадей</w:t>
      </w:r>
      <w:r w:rsidRPr="000F7C70">
        <w:t xml:space="preserve">, </w:t>
      </w:r>
      <w:r w:rsidR="00BD47B2" w:rsidRPr="000F7C70">
        <w:t xml:space="preserve">отдаленности отдельных Объектов друг от друга (до 6км), неблагоприятной геометрии Дальней стоянки. </w:t>
      </w:r>
      <w:r w:rsidR="000F7C70" w:rsidRPr="000F7C70">
        <w:t xml:space="preserve">Затраты на ФОТ второстепенных работников, охрану, коммунальные платежи и Земельный налог </w:t>
      </w:r>
      <w:r w:rsidRPr="000F7C70">
        <w:t>соизмеримы</w:t>
      </w:r>
      <w:r w:rsidR="000F7C70" w:rsidRPr="000F7C70">
        <w:t>х с выручкой от ведения бизнеса;</w:t>
      </w:r>
    </w:p>
    <w:p w:rsidR="000F4089" w:rsidRPr="000F7C70" w:rsidRDefault="000F4089" w:rsidP="000F4089">
      <w:pPr>
        <w:pStyle w:val="ac"/>
        <w:tabs>
          <w:tab w:val="left" w:pos="567"/>
        </w:tabs>
        <w:ind w:left="360"/>
        <w:jc w:val="both"/>
      </w:pPr>
      <w:r w:rsidRPr="000F7C70">
        <w:t xml:space="preserve">    - Необходимостью проведения на постоянной основе ремонтно-восстановительных работ по причине аварийного состояния материально-технической базы АО «ЛОТРА».</w:t>
      </w:r>
    </w:p>
    <w:p w:rsidR="001B724E" w:rsidRPr="000F7C70" w:rsidRDefault="001B724E" w:rsidP="001B724E">
      <w:pPr>
        <w:jc w:val="both"/>
      </w:pPr>
    </w:p>
    <w:p w:rsidR="00497F9C" w:rsidRPr="000F7C70" w:rsidRDefault="00497F9C" w:rsidP="004A0661">
      <w:pPr>
        <w:jc w:val="both"/>
      </w:pPr>
    </w:p>
    <w:p w:rsidR="003A31EF" w:rsidRPr="000F7C70" w:rsidRDefault="00E76BC1" w:rsidP="003A31EF">
      <w:pPr>
        <w:rPr>
          <w:b/>
        </w:rPr>
      </w:pPr>
      <w:r w:rsidRPr="000F7C70">
        <w:rPr>
          <w:b/>
        </w:rPr>
        <w:t>4.2. Состояние чистых активов</w:t>
      </w:r>
    </w:p>
    <w:p w:rsidR="006D0FD0" w:rsidRPr="000F7C70" w:rsidRDefault="006D0FD0" w:rsidP="003A31EF">
      <w:pPr>
        <w:rPr>
          <w:b/>
        </w:rPr>
      </w:pPr>
    </w:p>
    <w:p w:rsidR="00837093" w:rsidRPr="000F7C70" w:rsidRDefault="006D0FD0" w:rsidP="00982D7E">
      <w:pPr>
        <w:jc w:val="both"/>
        <w:rPr>
          <w:b/>
        </w:rPr>
      </w:pPr>
      <w:r w:rsidRPr="000F7C70">
        <w:t xml:space="preserve">     Чистые активы организации на 31 декабря 201</w:t>
      </w:r>
      <w:r w:rsidR="001B1F7C" w:rsidRPr="000F7C70">
        <w:t>6</w:t>
      </w:r>
      <w:r w:rsidRPr="000F7C70">
        <w:t xml:space="preserve"> года составили </w:t>
      </w:r>
      <w:r w:rsidR="002B76FC" w:rsidRPr="000F7C70">
        <w:t>113 440,0 тыс.</w:t>
      </w:r>
      <w:r w:rsidRPr="000F7C70">
        <w:t xml:space="preserve"> руб., что </w:t>
      </w:r>
      <w:r w:rsidR="00270982" w:rsidRPr="000F7C70">
        <w:t xml:space="preserve"> на 2 102,3%</w:t>
      </w:r>
      <w:r w:rsidR="002B76FC" w:rsidRPr="000F7C70">
        <w:t xml:space="preserve"> боль</w:t>
      </w:r>
      <w:r w:rsidRPr="000F7C70">
        <w:t>ше Уставного капитала (5 605</w:t>
      </w:r>
      <w:r w:rsidR="002B76FC" w:rsidRPr="000F7C70">
        <w:t>,</w:t>
      </w:r>
      <w:r w:rsidRPr="000F7C70">
        <w:t>2</w:t>
      </w:r>
      <w:r w:rsidR="002B76FC" w:rsidRPr="000F7C70">
        <w:t xml:space="preserve"> тыс.</w:t>
      </w:r>
      <w:r w:rsidRPr="000F7C70">
        <w:t xml:space="preserve"> руб.). </w:t>
      </w:r>
    </w:p>
    <w:p w:rsidR="00071B03" w:rsidRPr="000F7C70" w:rsidRDefault="00071B03" w:rsidP="00071B03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1504"/>
        <w:gridCol w:w="1649"/>
        <w:gridCol w:w="1649"/>
        <w:gridCol w:w="1591"/>
        <w:gridCol w:w="1591"/>
        <w:gridCol w:w="1055"/>
        <w:gridCol w:w="1098"/>
      </w:tblGrid>
      <w:tr w:rsidR="00071B03" w:rsidRPr="000F7C70" w:rsidTr="00D843B2">
        <w:tc>
          <w:tcPr>
            <w:tcW w:w="1504" w:type="dxa"/>
            <w:vMerge w:val="restart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Показатель</w:t>
            </w:r>
          </w:p>
        </w:tc>
        <w:tc>
          <w:tcPr>
            <w:tcW w:w="6480" w:type="dxa"/>
            <w:gridSpan w:val="4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2153" w:type="dxa"/>
            <w:gridSpan w:val="2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Изменение </w:t>
            </w:r>
          </w:p>
        </w:tc>
      </w:tr>
      <w:tr w:rsidR="00071B03" w:rsidRPr="000F7C70" w:rsidTr="007C4B3F">
        <w:tc>
          <w:tcPr>
            <w:tcW w:w="1504" w:type="dxa"/>
            <w:vMerge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тыс. руб.</w:t>
            </w:r>
          </w:p>
        </w:tc>
        <w:tc>
          <w:tcPr>
            <w:tcW w:w="3182" w:type="dxa"/>
            <w:gridSpan w:val="2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% к валюте баланса</w:t>
            </w:r>
          </w:p>
        </w:tc>
        <w:tc>
          <w:tcPr>
            <w:tcW w:w="1055" w:type="dxa"/>
            <w:vMerge w:val="restart"/>
            <w:shd w:val="clear" w:color="auto" w:fill="DDD9C3" w:themeFill="background2" w:themeFillShade="E6"/>
          </w:tcPr>
          <w:p w:rsidR="00071B03" w:rsidRPr="000F7C70" w:rsidRDefault="00071B03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тыс. руб.  (гр.3-гр.2)</w:t>
            </w:r>
          </w:p>
        </w:tc>
        <w:tc>
          <w:tcPr>
            <w:tcW w:w="1098" w:type="dxa"/>
            <w:vMerge w:val="restart"/>
            <w:shd w:val="clear" w:color="auto" w:fill="DDD9C3" w:themeFill="background2" w:themeFillShade="E6"/>
          </w:tcPr>
          <w:p w:rsidR="00071B03" w:rsidRPr="000F7C70" w:rsidRDefault="00497F9C" w:rsidP="00071B03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± </w:t>
            </w:r>
            <w:r w:rsidR="00071B03" w:rsidRPr="000F7C70">
              <w:rPr>
                <w:sz w:val="20"/>
                <w:szCs w:val="20"/>
              </w:rPr>
              <w:t>%, ((гр.3-гр.2):гр.2)</w:t>
            </w:r>
          </w:p>
        </w:tc>
      </w:tr>
      <w:tr w:rsidR="00F340C1" w:rsidRPr="000F7C70" w:rsidTr="007C4B3F">
        <w:tc>
          <w:tcPr>
            <w:tcW w:w="1504" w:type="dxa"/>
            <w:vMerge/>
          </w:tcPr>
          <w:p w:rsidR="00F340C1" w:rsidRPr="000F7C70" w:rsidRDefault="00F340C1" w:rsidP="009408B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DDD9C3" w:themeFill="background2" w:themeFillShade="E6"/>
          </w:tcPr>
          <w:p w:rsidR="00F340C1" w:rsidRPr="000F7C70" w:rsidRDefault="00F340C1" w:rsidP="001B1F7C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начало анализируемого периода (31.12.201</w:t>
            </w:r>
            <w:r w:rsidR="001B1F7C" w:rsidRPr="000F7C70">
              <w:rPr>
                <w:sz w:val="20"/>
                <w:szCs w:val="20"/>
              </w:rPr>
              <w:t>5</w:t>
            </w:r>
            <w:r w:rsidRPr="000F7C70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shd w:val="clear" w:color="auto" w:fill="DDD9C3" w:themeFill="background2" w:themeFillShade="E6"/>
          </w:tcPr>
          <w:p w:rsidR="00F340C1" w:rsidRPr="000F7C70" w:rsidRDefault="00F340C1" w:rsidP="001B1F7C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конец анализируемого периода (31.12.201</w:t>
            </w:r>
            <w:r w:rsidR="001B1F7C" w:rsidRPr="000F7C70">
              <w:rPr>
                <w:sz w:val="20"/>
                <w:szCs w:val="20"/>
              </w:rPr>
              <w:t>6</w:t>
            </w:r>
            <w:r w:rsidRPr="000F7C70"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shd w:val="clear" w:color="auto" w:fill="DDD9C3" w:themeFill="background2" w:themeFillShade="E6"/>
          </w:tcPr>
          <w:p w:rsidR="00F340C1" w:rsidRPr="000F7C70" w:rsidRDefault="00F340C1" w:rsidP="00497F9C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начало анализируемого периода (31.12.201</w:t>
            </w:r>
            <w:r w:rsidR="001B1F7C" w:rsidRPr="000F7C70">
              <w:rPr>
                <w:sz w:val="20"/>
                <w:szCs w:val="20"/>
              </w:rPr>
              <w:t>5</w:t>
            </w:r>
            <w:r w:rsidRPr="000F7C70"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shd w:val="clear" w:color="auto" w:fill="DDD9C3" w:themeFill="background2" w:themeFillShade="E6"/>
          </w:tcPr>
          <w:p w:rsidR="00F340C1" w:rsidRPr="000F7C70" w:rsidRDefault="00F340C1" w:rsidP="001B1F7C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конец анализируемого периода (31.12.201</w:t>
            </w:r>
            <w:r w:rsidR="001B1F7C" w:rsidRPr="000F7C70">
              <w:rPr>
                <w:sz w:val="20"/>
                <w:szCs w:val="20"/>
              </w:rPr>
              <w:t>6</w:t>
            </w:r>
            <w:r w:rsidRPr="000F7C70"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vMerge/>
          </w:tcPr>
          <w:p w:rsidR="00F340C1" w:rsidRPr="000F7C70" w:rsidRDefault="00F340C1" w:rsidP="009408B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340C1" w:rsidRPr="000F7C70" w:rsidRDefault="00F340C1" w:rsidP="009408B4">
            <w:pPr>
              <w:rPr>
                <w:sz w:val="20"/>
                <w:szCs w:val="20"/>
              </w:rPr>
            </w:pPr>
          </w:p>
        </w:tc>
      </w:tr>
      <w:tr w:rsidR="001B1F7C" w:rsidRPr="000F7C70" w:rsidTr="007C4B3F">
        <w:tc>
          <w:tcPr>
            <w:tcW w:w="1504" w:type="dxa"/>
          </w:tcPr>
          <w:p w:rsidR="001B1F7C" w:rsidRPr="000F7C70" w:rsidRDefault="001B1F7C" w:rsidP="00071B03">
            <w:pPr>
              <w:jc w:val="both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649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5 151</w:t>
            </w:r>
          </w:p>
        </w:tc>
        <w:tc>
          <w:tcPr>
            <w:tcW w:w="1649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113 440</w:t>
            </w:r>
          </w:p>
        </w:tc>
        <w:tc>
          <w:tcPr>
            <w:tcW w:w="1591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25,3</w:t>
            </w:r>
          </w:p>
        </w:tc>
        <w:tc>
          <w:tcPr>
            <w:tcW w:w="1591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87,6</w:t>
            </w:r>
          </w:p>
        </w:tc>
        <w:tc>
          <w:tcPr>
            <w:tcW w:w="1055" w:type="dxa"/>
            <w:vAlign w:val="center"/>
          </w:tcPr>
          <w:p w:rsidR="001B1F7C" w:rsidRPr="000F7C70" w:rsidRDefault="007C4B3F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108 289</w:t>
            </w:r>
          </w:p>
        </w:tc>
        <w:tc>
          <w:tcPr>
            <w:tcW w:w="1098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2 102</w:t>
            </w:r>
          </w:p>
        </w:tc>
      </w:tr>
      <w:tr w:rsidR="001B1F7C" w:rsidRPr="000F7C70" w:rsidTr="007C4B3F">
        <w:tc>
          <w:tcPr>
            <w:tcW w:w="1504" w:type="dxa"/>
          </w:tcPr>
          <w:p w:rsidR="001B1F7C" w:rsidRPr="000F7C70" w:rsidRDefault="001B1F7C" w:rsidP="00071B03">
            <w:pPr>
              <w:jc w:val="both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649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5 605</w:t>
            </w:r>
          </w:p>
        </w:tc>
        <w:tc>
          <w:tcPr>
            <w:tcW w:w="1649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5 605</w:t>
            </w:r>
          </w:p>
        </w:tc>
        <w:tc>
          <w:tcPr>
            <w:tcW w:w="1591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27,5</w:t>
            </w:r>
          </w:p>
        </w:tc>
        <w:tc>
          <w:tcPr>
            <w:tcW w:w="1591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4,3</w:t>
            </w:r>
          </w:p>
        </w:tc>
        <w:tc>
          <w:tcPr>
            <w:tcW w:w="1055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vAlign w:val="center"/>
          </w:tcPr>
          <w:p w:rsidR="001B1F7C" w:rsidRPr="000F7C70" w:rsidRDefault="001B1F7C" w:rsidP="00DF11E4">
            <w:pPr>
              <w:jc w:val="right"/>
              <w:rPr>
                <w:sz w:val="22"/>
                <w:szCs w:val="22"/>
              </w:rPr>
            </w:pPr>
          </w:p>
        </w:tc>
      </w:tr>
      <w:tr w:rsidR="001B1F7C" w:rsidRPr="000F7C70" w:rsidTr="007C4B3F">
        <w:tc>
          <w:tcPr>
            <w:tcW w:w="1504" w:type="dxa"/>
          </w:tcPr>
          <w:p w:rsidR="001B1F7C" w:rsidRPr="000F7C70" w:rsidRDefault="001B1F7C" w:rsidP="00071B03">
            <w:pPr>
              <w:jc w:val="both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Превышение чистых активов над уставным капиталом (стр.1-стр.2)</w:t>
            </w:r>
          </w:p>
        </w:tc>
        <w:tc>
          <w:tcPr>
            <w:tcW w:w="1649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-454</w:t>
            </w:r>
          </w:p>
        </w:tc>
        <w:tc>
          <w:tcPr>
            <w:tcW w:w="1649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107 835</w:t>
            </w:r>
          </w:p>
        </w:tc>
        <w:tc>
          <w:tcPr>
            <w:tcW w:w="1591" w:type="dxa"/>
            <w:vAlign w:val="center"/>
          </w:tcPr>
          <w:p w:rsidR="001B1F7C" w:rsidRPr="000F7C70" w:rsidRDefault="001B1F7C" w:rsidP="001B1F7C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-2,2</w:t>
            </w:r>
          </w:p>
        </w:tc>
        <w:tc>
          <w:tcPr>
            <w:tcW w:w="1591" w:type="dxa"/>
            <w:vAlign w:val="center"/>
          </w:tcPr>
          <w:p w:rsidR="001B1F7C" w:rsidRPr="000F7C70" w:rsidRDefault="007C4B3F" w:rsidP="00DF11E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83,3</w:t>
            </w:r>
          </w:p>
        </w:tc>
        <w:tc>
          <w:tcPr>
            <w:tcW w:w="1055" w:type="dxa"/>
            <w:vAlign w:val="center"/>
          </w:tcPr>
          <w:p w:rsidR="001B1F7C" w:rsidRPr="000F7C70" w:rsidRDefault="001B1F7C" w:rsidP="001B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1B1F7C" w:rsidRPr="000F7C70" w:rsidRDefault="00DD32E3" w:rsidP="00497F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26.75pt;margin-top:-8.65pt;width:.75pt;height:27.2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">
                  <v:stroke endarrow="block"/>
                </v:shape>
              </w:pict>
            </w:r>
          </w:p>
        </w:tc>
      </w:tr>
    </w:tbl>
    <w:p w:rsidR="00853DE2" w:rsidRPr="000F7C70" w:rsidRDefault="00853DE2" w:rsidP="00853DE2">
      <w:pPr>
        <w:autoSpaceDE w:val="0"/>
        <w:autoSpaceDN w:val="0"/>
        <w:adjustRightInd w:val="0"/>
        <w:ind w:firstLine="708"/>
      </w:pPr>
    </w:p>
    <w:p w:rsidR="004F767B" w:rsidRPr="000F7C70" w:rsidRDefault="004F767B" w:rsidP="008C5DA6">
      <w:pPr>
        <w:autoSpaceDE w:val="0"/>
        <w:autoSpaceDN w:val="0"/>
        <w:adjustRightInd w:val="0"/>
        <w:jc w:val="both"/>
      </w:pPr>
      <w:r w:rsidRPr="000F7C70">
        <w:lastRenderedPageBreak/>
        <w:tab/>
        <w:t>Чистые активы организации на 31.12.201</w:t>
      </w:r>
      <w:r w:rsidR="00B147B0" w:rsidRPr="000F7C70">
        <w:t>6г.</w:t>
      </w:r>
      <w:r w:rsidRPr="000F7C70">
        <w:t xml:space="preserve"> существенно превышают Уставный капитал. Это положительно характеризует финансовое положение Общества, полностью удовлетворяя требованиям нормативных актов к величине чистых активов организации.</w:t>
      </w:r>
    </w:p>
    <w:p w:rsidR="004D392E" w:rsidRPr="000F7C70" w:rsidRDefault="008C5DA6" w:rsidP="00982D7E">
      <w:pPr>
        <w:autoSpaceDE w:val="0"/>
        <w:autoSpaceDN w:val="0"/>
        <w:adjustRightInd w:val="0"/>
        <w:jc w:val="both"/>
        <w:rPr>
          <w:b/>
          <w:i/>
        </w:rPr>
      </w:pPr>
      <w:r w:rsidRPr="000F7C70">
        <w:tab/>
        <w:t>Нагляд</w:t>
      </w:r>
      <w:r w:rsidR="00B94ACD" w:rsidRPr="000F7C70">
        <w:t>ное изменение Чистых активов и У</w:t>
      </w:r>
      <w:r w:rsidRPr="000F7C70">
        <w:t>ставного капитал</w:t>
      </w:r>
      <w:r w:rsidR="007C7FD8">
        <w:t>а</w:t>
      </w:r>
      <w:r w:rsidRPr="000F7C70">
        <w:t xml:space="preserve"> пр</w:t>
      </w:r>
      <w:r w:rsidR="00761925" w:rsidRPr="000F7C70">
        <w:t>едставлено на следующем графике:</w:t>
      </w:r>
    </w:p>
    <w:p w:rsidR="004D392E" w:rsidRPr="000F7C70" w:rsidRDefault="004F767B" w:rsidP="004D392E">
      <w:pPr>
        <w:jc w:val="center"/>
        <w:rPr>
          <w:b/>
          <w:i/>
        </w:rPr>
      </w:pPr>
      <w:r w:rsidRPr="000F7C70">
        <w:rPr>
          <w:b/>
          <w:i/>
          <w:noProof/>
        </w:rPr>
        <w:drawing>
          <wp:inline distT="0" distB="0" distL="0" distR="0">
            <wp:extent cx="5829300" cy="32099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767B" w:rsidRPr="000F7C70" w:rsidRDefault="004F767B" w:rsidP="004A09BD">
      <w:pPr>
        <w:pStyle w:val="11"/>
        <w:spacing w:line="240" w:lineRule="auto"/>
        <w:rPr>
          <w:szCs w:val="24"/>
        </w:rPr>
      </w:pPr>
      <w:r w:rsidRPr="000F7C70">
        <w:rPr>
          <w:szCs w:val="24"/>
        </w:rPr>
        <w:t xml:space="preserve">Увеличение Чистых активов Общества за отчетный период на сумму 108 289 тыс. руб. </w:t>
      </w:r>
      <w:r w:rsidR="00F50919" w:rsidRPr="000F7C70">
        <w:rPr>
          <w:szCs w:val="24"/>
        </w:rPr>
        <w:t xml:space="preserve">в основном </w:t>
      </w:r>
      <w:r w:rsidRPr="000F7C70">
        <w:rPr>
          <w:szCs w:val="24"/>
        </w:rPr>
        <w:t xml:space="preserve">связано с </w:t>
      </w:r>
      <w:r w:rsidR="00B147B0" w:rsidRPr="000F7C70">
        <w:rPr>
          <w:szCs w:val="24"/>
        </w:rPr>
        <w:t xml:space="preserve">изменением Кадастровой стоимости </w:t>
      </w:r>
      <w:r w:rsidRPr="000F7C70">
        <w:rPr>
          <w:szCs w:val="24"/>
        </w:rPr>
        <w:t>Земельных участков</w:t>
      </w:r>
      <w:r w:rsidR="00CC37EC" w:rsidRPr="000F7C70">
        <w:rPr>
          <w:szCs w:val="24"/>
        </w:rPr>
        <w:t>.</w:t>
      </w:r>
    </w:p>
    <w:p w:rsidR="004A09BD" w:rsidRPr="000F7C70" w:rsidRDefault="004A09BD" w:rsidP="00D458A4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E76BC1" w:rsidRPr="000F7C70" w:rsidRDefault="00E76BC1" w:rsidP="003A31EF">
      <w:pPr>
        <w:rPr>
          <w:b/>
        </w:rPr>
      </w:pPr>
      <w:r w:rsidRPr="000F7C70">
        <w:rPr>
          <w:b/>
        </w:rPr>
        <w:t>4.3. Анализ структуры активов и пассивов</w:t>
      </w:r>
    </w:p>
    <w:p w:rsidR="00E76BC1" w:rsidRPr="000F7C70" w:rsidRDefault="00E76BC1" w:rsidP="003A31EF">
      <w:pPr>
        <w:rPr>
          <w:b/>
        </w:rPr>
      </w:pPr>
    </w:p>
    <w:p w:rsidR="00DD096B" w:rsidRPr="000F7C70" w:rsidRDefault="001E2144" w:rsidP="001E2144">
      <w:pPr>
        <w:autoSpaceDE w:val="0"/>
        <w:autoSpaceDN w:val="0"/>
        <w:adjustRightInd w:val="0"/>
        <w:jc w:val="both"/>
      </w:pPr>
      <w:r w:rsidRPr="000F7C70">
        <w:tab/>
      </w:r>
      <w:r w:rsidR="006408CE" w:rsidRPr="000F7C70">
        <w:t>По со</w:t>
      </w:r>
      <w:r w:rsidR="00C14F0F" w:rsidRPr="000F7C70">
        <w:t xml:space="preserve">стоянию на 31 декабря </w:t>
      </w:r>
      <w:r w:rsidR="006408CE" w:rsidRPr="000F7C70">
        <w:t>201</w:t>
      </w:r>
      <w:r w:rsidR="00CC37EC" w:rsidRPr="000F7C70">
        <w:t>6</w:t>
      </w:r>
      <w:r w:rsidR="00761925" w:rsidRPr="000F7C70">
        <w:t>г.</w:t>
      </w:r>
      <w:r w:rsidR="00364780" w:rsidRPr="000F7C70">
        <w:t xml:space="preserve"> в А</w:t>
      </w:r>
      <w:r w:rsidR="00D43CB0" w:rsidRPr="000F7C70">
        <w:t>ктивах Общества</w:t>
      </w:r>
      <w:r w:rsidR="006408CE" w:rsidRPr="000F7C70">
        <w:t xml:space="preserve"> доля</w:t>
      </w:r>
      <w:r w:rsidR="00D43CB0" w:rsidRPr="000F7C70">
        <w:t xml:space="preserve"> текущих активов составляет </w:t>
      </w:r>
      <w:r w:rsidR="00364780" w:rsidRPr="000F7C70">
        <w:t>4%</w:t>
      </w:r>
      <w:r w:rsidR="006408CE" w:rsidRPr="000F7C70">
        <w:t xml:space="preserve">, а </w:t>
      </w:r>
      <w:r w:rsidR="00364780" w:rsidRPr="000F7C70">
        <w:t xml:space="preserve">доля </w:t>
      </w:r>
      <w:r w:rsidR="006408CE" w:rsidRPr="000F7C70">
        <w:t>внеоб</w:t>
      </w:r>
      <w:r w:rsidR="00364780" w:rsidRPr="000F7C70">
        <w:t xml:space="preserve">оротных  </w:t>
      </w:r>
      <w:r w:rsidR="00CC37EC" w:rsidRPr="000F7C70">
        <w:t>96</w:t>
      </w:r>
      <w:r w:rsidR="00364780" w:rsidRPr="000F7C70">
        <w:t>%</w:t>
      </w:r>
      <w:r w:rsidR="00D43CB0" w:rsidRPr="000F7C70">
        <w:t xml:space="preserve">. </w:t>
      </w:r>
    </w:p>
    <w:p w:rsidR="00612F84" w:rsidRPr="000F7C70" w:rsidRDefault="00612F84" w:rsidP="00982D7E">
      <w:pPr>
        <w:ind w:firstLine="426"/>
        <w:jc w:val="both"/>
      </w:pPr>
      <w:r w:rsidRPr="000F7C70">
        <w:t xml:space="preserve">    Наглядно соотношение основных групп активов организации представлено ниже на диаграмме:</w:t>
      </w:r>
    </w:p>
    <w:p w:rsidR="00612F84" w:rsidRPr="000F7C70" w:rsidRDefault="00612F84" w:rsidP="00612F84">
      <w:pPr>
        <w:autoSpaceDE w:val="0"/>
        <w:autoSpaceDN w:val="0"/>
        <w:adjustRightInd w:val="0"/>
        <w:jc w:val="center"/>
      </w:pPr>
      <w:r w:rsidRPr="000F7C70">
        <w:rPr>
          <w:b/>
          <w:noProof/>
        </w:rPr>
        <w:drawing>
          <wp:inline distT="0" distB="0" distL="0" distR="0">
            <wp:extent cx="5724526" cy="3552826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F4E" w:rsidRPr="000F7C70" w:rsidRDefault="00612F84" w:rsidP="00612F84">
      <w:pPr>
        <w:autoSpaceDE w:val="0"/>
        <w:autoSpaceDN w:val="0"/>
        <w:adjustRightInd w:val="0"/>
        <w:jc w:val="both"/>
      </w:pPr>
      <w:r w:rsidRPr="000F7C70">
        <w:lastRenderedPageBreak/>
        <w:tab/>
      </w:r>
    </w:p>
    <w:p w:rsidR="00F26F4E" w:rsidRPr="000F7C70" w:rsidRDefault="00F26F4E" w:rsidP="00F26F4E">
      <w:pPr>
        <w:autoSpaceDE w:val="0"/>
        <w:autoSpaceDN w:val="0"/>
        <w:adjustRightInd w:val="0"/>
        <w:jc w:val="center"/>
        <w:rPr>
          <w:b/>
        </w:rPr>
      </w:pPr>
      <w:r w:rsidRPr="000F7C70">
        <w:rPr>
          <w:b/>
        </w:rPr>
        <w:t>Анализ структуры активов и пассивов</w:t>
      </w:r>
    </w:p>
    <w:p w:rsidR="00F26F4E" w:rsidRPr="000F7C70" w:rsidRDefault="00F26F4E" w:rsidP="00F26F4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1856"/>
        <w:gridCol w:w="1410"/>
        <w:gridCol w:w="1559"/>
        <w:gridCol w:w="1276"/>
        <w:gridCol w:w="1275"/>
        <w:gridCol w:w="1560"/>
        <w:gridCol w:w="1275"/>
      </w:tblGrid>
      <w:tr w:rsidR="00F26F4E" w:rsidRPr="000F7C70" w:rsidTr="00F26F4E">
        <w:trPr>
          <w:trHeight w:val="300"/>
        </w:trPr>
        <w:tc>
          <w:tcPr>
            <w:tcW w:w="185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Показатель</w:t>
            </w:r>
          </w:p>
        </w:tc>
        <w:tc>
          <w:tcPr>
            <w:tcW w:w="552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за анализируемый период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% к валюте баланса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тыс. руб.  (гр.3-гр.2)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± %, ((гр.3-гр.2):гр.2)</w:t>
            </w:r>
          </w:p>
        </w:tc>
      </w:tr>
      <w:tr w:rsidR="00F26F4E" w:rsidRPr="000F7C70" w:rsidTr="00F26F4E">
        <w:trPr>
          <w:trHeight w:val="765"/>
        </w:trPr>
        <w:tc>
          <w:tcPr>
            <w:tcW w:w="18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на начало анализируемого периода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конец анализируемого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на начало анализируемого периода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 конец анализируемого периода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31.12.2015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31.12.2016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31.12.2015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F26F4E" w:rsidRPr="000F7C70" w:rsidRDefault="00F26F4E" w:rsidP="00F26F4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31.12.2016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</w:p>
        </w:tc>
      </w:tr>
      <w:tr w:rsidR="00F26F4E" w:rsidRPr="000F7C70" w:rsidTr="00F26F4E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both"/>
              <w:rPr>
                <w:b/>
                <w:bCs/>
                <w:sz w:val="20"/>
                <w:szCs w:val="20"/>
              </w:rPr>
            </w:pPr>
            <w:r w:rsidRPr="000F7C70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835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F26F4E" w:rsidRPr="000F7C70" w:rsidRDefault="00F26F4E" w:rsidP="00F26F4E">
            <w:pPr>
              <w:jc w:val="center"/>
            </w:pPr>
            <w:r w:rsidRPr="000F7C70">
              <w:t> 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i/>
                <w:iCs/>
                <w:sz w:val="20"/>
                <w:szCs w:val="20"/>
                <w:u w:val="single"/>
              </w:rPr>
            </w:pPr>
            <w:r w:rsidRPr="000F7C70">
              <w:rPr>
                <w:i/>
                <w:iCs/>
                <w:sz w:val="20"/>
                <w:szCs w:val="20"/>
                <w:u w:val="single"/>
              </w:rPr>
              <w:t>Внеоборотные активы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14 791,00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124 637,00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72,63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96,23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109 846,00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742,65   </w:t>
            </w:r>
          </w:p>
        </w:tc>
      </w:tr>
      <w:tr w:rsidR="00F26F4E" w:rsidRPr="000F7C70" w:rsidTr="00F26F4E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11 029,00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120 317,00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54,16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92,89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109 288,00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990,91   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-   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i/>
                <w:iCs/>
                <w:sz w:val="20"/>
                <w:szCs w:val="20"/>
                <w:u w:val="single"/>
              </w:rPr>
            </w:pPr>
            <w:r w:rsidRPr="000F7C70">
              <w:rPr>
                <w:i/>
                <w:iCs/>
                <w:sz w:val="20"/>
                <w:szCs w:val="20"/>
                <w:u w:val="single"/>
              </w:rPr>
              <w:t>Оборотные  активы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5 573,00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4 886,00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27,37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3,77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687,00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12,33   </w:t>
            </w:r>
          </w:p>
        </w:tc>
      </w:tr>
      <w:tr w:rsidR="00F26F4E" w:rsidRPr="000F7C70" w:rsidTr="00F26F4E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запасы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2 708,00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2 671,00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13,30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2,06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 37,00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1,37   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2 438,00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1 843,00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11,97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1,42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595,00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24,41   </w:t>
            </w:r>
          </w:p>
        </w:tc>
      </w:tr>
      <w:tr w:rsidR="00F26F4E" w:rsidRPr="000F7C70" w:rsidTr="00F26F4E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денежные средства и краткосрочные финансовые вложения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399,00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363,00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1,96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0,28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 36,00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9,02   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b/>
                <w:bCs/>
                <w:sz w:val="20"/>
                <w:szCs w:val="20"/>
              </w:rPr>
            </w:pPr>
            <w:r w:rsidRPr="000F7C70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835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center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 </w:t>
            </w: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i/>
                <w:iCs/>
                <w:sz w:val="20"/>
                <w:szCs w:val="20"/>
                <w:u w:val="single"/>
              </w:rPr>
            </w:pPr>
            <w:r w:rsidRPr="000F7C70">
              <w:rPr>
                <w:i/>
                <w:iCs/>
                <w:sz w:val="20"/>
                <w:szCs w:val="20"/>
                <w:u w:val="single"/>
              </w:rPr>
              <w:t>Собственный капитал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5 151,00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113 440,00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25,29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87,58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108 289,00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2 102,29   </w:t>
            </w:r>
          </w:p>
        </w:tc>
      </w:tr>
      <w:tr w:rsidR="00F26F4E" w:rsidRPr="000F7C70" w:rsidTr="00F26F4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i/>
                <w:iCs/>
                <w:sz w:val="20"/>
                <w:szCs w:val="20"/>
                <w:u w:val="single"/>
              </w:rPr>
            </w:pPr>
            <w:r w:rsidRPr="000F7C70">
              <w:rPr>
                <w:i/>
                <w:iCs/>
                <w:sz w:val="20"/>
                <w:szCs w:val="20"/>
                <w:u w:val="single"/>
              </w:rPr>
              <w:t>Долгосрочные обязательства, всего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7 893,00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7 643,00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38,76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5,90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250,00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3,17   </w:t>
            </w:r>
          </w:p>
        </w:tc>
      </w:tr>
      <w:tr w:rsidR="00F26F4E" w:rsidRPr="000F7C70" w:rsidTr="00F26F4E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7 885,00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7 637,00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38,72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5,90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248,00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-     </w:t>
            </w:r>
          </w:p>
        </w:tc>
      </w:tr>
      <w:tr w:rsidR="00F26F4E" w:rsidRPr="000F7C70" w:rsidTr="00F26F4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0F7C70">
              <w:rPr>
                <w:i/>
                <w:iCs/>
                <w:sz w:val="20"/>
                <w:szCs w:val="20"/>
                <w:u w:val="single"/>
              </w:rPr>
              <w:t>Краткосрочные обязательства всего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7 320,00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8 439,00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35,95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6,52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1 119,00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15,29   </w:t>
            </w:r>
          </w:p>
        </w:tc>
      </w:tr>
      <w:tr w:rsidR="00F26F4E" w:rsidRPr="000F7C70" w:rsidTr="00F26F4E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both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26F4E" w:rsidRPr="000F7C70" w:rsidRDefault="00F26F4E" w:rsidP="00F26F4E">
            <w:pPr>
              <w:rPr>
                <w:sz w:val="22"/>
                <w:szCs w:val="22"/>
              </w:rPr>
            </w:pPr>
          </w:p>
        </w:tc>
      </w:tr>
      <w:tr w:rsidR="00F26F4E" w:rsidRPr="000F7C70" w:rsidTr="00F26F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both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186,00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1 066,00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0,82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880,00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473,12   </w:t>
            </w:r>
          </w:p>
        </w:tc>
      </w:tr>
      <w:tr w:rsidR="00F26F4E" w:rsidRPr="000F7C70" w:rsidTr="00F26F4E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both"/>
              <w:rPr>
                <w:b/>
                <w:bCs/>
                <w:sz w:val="20"/>
                <w:szCs w:val="20"/>
              </w:rPr>
            </w:pPr>
            <w:r w:rsidRPr="000F7C70">
              <w:rPr>
                <w:b/>
                <w:bCs/>
                <w:sz w:val="20"/>
                <w:szCs w:val="20"/>
              </w:rPr>
              <w:t>Валюта баланса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 20 364,00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129 522,00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         100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        100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 109 158,00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F26F4E" w:rsidRPr="000F7C70" w:rsidRDefault="00F26F4E" w:rsidP="00F26F4E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 xml:space="preserve">      536,03   </w:t>
            </w:r>
          </w:p>
        </w:tc>
      </w:tr>
    </w:tbl>
    <w:p w:rsidR="00F26F4E" w:rsidRPr="000F7C70" w:rsidRDefault="00F26F4E" w:rsidP="00F26F4E">
      <w:pPr>
        <w:autoSpaceDE w:val="0"/>
        <w:autoSpaceDN w:val="0"/>
        <w:adjustRightInd w:val="0"/>
        <w:rPr>
          <w:b/>
        </w:rPr>
      </w:pPr>
    </w:p>
    <w:p w:rsidR="00F84B10" w:rsidRPr="000F7C70" w:rsidRDefault="00F84B10" w:rsidP="00612F84">
      <w:pPr>
        <w:autoSpaceDE w:val="0"/>
        <w:autoSpaceDN w:val="0"/>
        <w:adjustRightInd w:val="0"/>
        <w:jc w:val="both"/>
      </w:pPr>
      <w:r w:rsidRPr="000F7C70">
        <w:tab/>
      </w:r>
      <w:r w:rsidR="00DD096B" w:rsidRPr="000F7C70">
        <w:t xml:space="preserve">Активы организации за </w:t>
      </w:r>
      <w:r w:rsidR="005466E5" w:rsidRPr="000F7C70">
        <w:t xml:space="preserve">отчетный </w:t>
      </w:r>
      <w:r w:rsidR="00DD096B" w:rsidRPr="000F7C70">
        <w:t xml:space="preserve">период </w:t>
      </w:r>
      <w:r w:rsidR="00612F84" w:rsidRPr="000F7C70">
        <w:t>увеличились на 10915</w:t>
      </w:r>
      <w:r w:rsidRPr="000F7C70">
        <w:t>8</w:t>
      </w:r>
      <w:r w:rsidR="00DD096B" w:rsidRPr="000F7C70">
        <w:t xml:space="preserve"> тыс. руб. (</w:t>
      </w:r>
      <w:r w:rsidRPr="000F7C70">
        <w:t>на 536,03%</w:t>
      </w:r>
      <w:r w:rsidR="00DD096B" w:rsidRPr="000F7C70">
        <w:t xml:space="preserve">). </w:t>
      </w:r>
    </w:p>
    <w:p w:rsidR="00F84B10" w:rsidRPr="000F7C70" w:rsidRDefault="00DD096B" w:rsidP="00612F84">
      <w:pPr>
        <w:autoSpaceDE w:val="0"/>
        <w:autoSpaceDN w:val="0"/>
        <w:adjustRightInd w:val="0"/>
        <w:jc w:val="both"/>
      </w:pPr>
      <w:r w:rsidRPr="000F7C70">
        <w:t xml:space="preserve">Отмечая увеличение активов, необходимо учесть, что собственный капитал увеличился в </w:t>
      </w:r>
      <w:r w:rsidR="00F84B10" w:rsidRPr="000F7C70">
        <w:t>больш</w:t>
      </w:r>
      <w:r w:rsidRPr="000F7C70">
        <w:t xml:space="preserve">ей степени – на </w:t>
      </w:r>
      <w:r w:rsidR="00F84B10" w:rsidRPr="000F7C70">
        <w:t>2102</w:t>
      </w:r>
      <w:r w:rsidRPr="000F7C70">
        <w:t>,</w:t>
      </w:r>
      <w:r w:rsidR="00F84B10" w:rsidRPr="000F7C70">
        <w:t>2</w:t>
      </w:r>
      <w:r w:rsidRPr="000F7C70">
        <w:t>9%.</w:t>
      </w:r>
      <w:r w:rsidR="00F84B10" w:rsidRPr="000F7C70">
        <w:t xml:space="preserve"> Опережающее увеличение собственного капитала относительно общего изменения Активов следует рассматривать как положительный фактор.</w:t>
      </w:r>
    </w:p>
    <w:p w:rsidR="00F84B10" w:rsidRPr="000F7C70" w:rsidRDefault="00F84B10" w:rsidP="00612F84">
      <w:pPr>
        <w:autoSpaceDE w:val="0"/>
        <w:autoSpaceDN w:val="0"/>
        <w:adjustRightInd w:val="0"/>
        <w:jc w:val="both"/>
      </w:pPr>
    </w:p>
    <w:p w:rsidR="00306662" w:rsidRPr="000F7C70" w:rsidRDefault="00306662" w:rsidP="003A31EF">
      <w:pPr>
        <w:rPr>
          <w:b/>
        </w:rPr>
      </w:pPr>
      <w:r w:rsidRPr="000F7C70">
        <w:rPr>
          <w:b/>
        </w:rPr>
        <w:t>4.</w:t>
      </w:r>
      <w:r w:rsidR="009B7EF0" w:rsidRPr="000F7C70">
        <w:rPr>
          <w:b/>
        </w:rPr>
        <w:t>4</w:t>
      </w:r>
      <w:r w:rsidRPr="000F7C70">
        <w:rPr>
          <w:b/>
        </w:rPr>
        <w:t>. Анализ эффективности деятельности</w:t>
      </w:r>
    </w:p>
    <w:p w:rsidR="00E76BC1" w:rsidRPr="000F7C70" w:rsidRDefault="00E76BC1" w:rsidP="003A31EF">
      <w:pPr>
        <w:rPr>
          <w:b/>
        </w:rPr>
      </w:pPr>
    </w:p>
    <w:p w:rsidR="00215A48" w:rsidRPr="000F7C70" w:rsidRDefault="00215A48" w:rsidP="00215A48">
      <w:pPr>
        <w:jc w:val="center"/>
        <w:rPr>
          <w:b/>
          <w:i/>
        </w:rPr>
      </w:pPr>
      <w:r w:rsidRPr="000F7C70">
        <w:rPr>
          <w:b/>
          <w:i/>
        </w:rPr>
        <w:t>Обзор результатов деятельности Общества</w:t>
      </w:r>
    </w:p>
    <w:p w:rsidR="00215A48" w:rsidRPr="000F7C70" w:rsidRDefault="00215A48" w:rsidP="00215A48">
      <w:pPr>
        <w:jc w:val="center"/>
      </w:pPr>
    </w:p>
    <w:p w:rsidR="00215A48" w:rsidRPr="000F7C70" w:rsidRDefault="00215A48" w:rsidP="00A55FBF">
      <w:pPr>
        <w:ind w:firstLine="426"/>
        <w:jc w:val="both"/>
      </w:pPr>
      <w:r w:rsidRPr="000F7C70">
        <w:t xml:space="preserve">В приведенной ниже таблице обобщены основные финансовые результаты </w:t>
      </w:r>
      <w:r w:rsidR="00A0563E" w:rsidRPr="000F7C70">
        <w:t xml:space="preserve">хозяйственной </w:t>
      </w:r>
      <w:r w:rsidRPr="000F7C70">
        <w:t>деятельности Общества за 201</w:t>
      </w:r>
      <w:r w:rsidR="00982D7E" w:rsidRPr="000F7C70">
        <w:t>5</w:t>
      </w:r>
      <w:r w:rsidRPr="000F7C70">
        <w:t xml:space="preserve"> год и 201</w:t>
      </w:r>
      <w:r w:rsidR="00982D7E" w:rsidRPr="000F7C70">
        <w:t>6</w:t>
      </w:r>
      <w:r w:rsidRPr="000F7C70">
        <w:t xml:space="preserve"> год.</w:t>
      </w:r>
    </w:p>
    <w:p w:rsidR="00215A48" w:rsidRPr="000F7C70" w:rsidRDefault="00215A48" w:rsidP="00215A48"/>
    <w:tbl>
      <w:tblPr>
        <w:tblW w:w="10218" w:type="dxa"/>
        <w:tblInd w:w="93" w:type="dxa"/>
        <w:tblLook w:val="04A0"/>
      </w:tblPr>
      <w:tblGrid>
        <w:gridCol w:w="2992"/>
        <w:gridCol w:w="1436"/>
        <w:gridCol w:w="1435"/>
        <w:gridCol w:w="1429"/>
        <w:gridCol w:w="1431"/>
        <w:gridCol w:w="1495"/>
      </w:tblGrid>
      <w:tr w:rsidR="00982D7E" w:rsidRPr="000F7C70" w:rsidTr="00982D7E">
        <w:trPr>
          <w:trHeight w:val="510"/>
        </w:trPr>
        <w:tc>
          <w:tcPr>
            <w:tcW w:w="2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Показатель</w:t>
            </w:r>
          </w:p>
        </w:tc>
        <w:tc>
          <w:tcPr>
            <w:tcW w:w="2871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Значение показателя,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показателя</w:t>
            </w:r>
          </w:p>
        </w:tc>
        <w:tc>
          <w:tcPr>
            <w:tcW w:w="14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Среднегодовая величина</w:t>
            </w:r>
          </w:p>
        </w:tc>
      </w:tr>
      <w:tr w:rsidR="00982D7E" w:rsidRPr="000F7C70" w:rsidTr="00982D7E">
        <w:trPr>
          <w:trHeight w:val="510"/>
        </w:trPr>
        <w:tc>
          <w:tcPr>
            <w:tcW w:w="2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тыс. ру</w:t>
            </w:r>
            <w:r w:rsidR="005F1960" w:rsidRPr="000F7C70">
              <w:rPr>
                <w:sz w:val="20"/>
                <w:szCs w:val="20"/>
              </w:rPr>
              <w:t>б</w:t>
            </w:r>
            <w:r w:rsidRPr="000F7C70">
              <w:rPr>
                <w:sz w:val="20"/>
                <w:szCs w:val="20"/>
              </w:rPr>
              <w:t>. (гр.3-гр.2)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982D7E" w:rsidRPr="000F7C70" w:rsidRDefault="00982D7E" w:rsidP="00982D7E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± %((3-2):2)</w:t>
            </w:r>
          </w:p>
        </w:tc>
        <w:tc>
          <w:tcPr>
            <w:tcW w:w="149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</w:p>
        </w:tc>
      </w:tr>
      <w:tr w:rsidR="00982D7E" w:rsidRPr="000F7C70" w:rsidTr="00982D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Выручка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18 488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16 972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-1 516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17 730</w:t>
            </w:r>
          </w:p>
        </w:tc>
      </w:tr>
      <w:tr w:rsidR="00982D7E" w:rsidRPr="000F7C70" w:rsidTr="00982D7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Расходы по обычным видам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20 691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18 977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-1 714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19 834</w:t>
            </w:r>
          </w:p>
        </w:tc>
      </w:tr>
      <w:tr w:rsidR="00982D7E" w:rsidRPr="000F7C70" w:rsidTr="00982D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2 203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2 005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-2 104</w:t>
            </w:r>
          </w:p>
        </w:tc>
      </w:tr>
      <w:tr w:rsidR="00982D7E" w:rsidRPr="000F7C70" w:rsidTr="00982D7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Прочие доходы и расходы, кроме процентов к уплате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1 407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28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1 435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-102,0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-690</w:t>
            </w:r>
          </w:p>
        </w:tc>
      </w:tr>
      <w:tr w:rsidR="00982D7E" w:rsidRPr="000F7C70" w:rsidTr="00982D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Прибыль до уплаты процентов и налогов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3 610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1 977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1 633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-45,2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-2 794</w:t>
            </w:r>
          </w:p>
        </w:tc>
      </w:tr>
      <w:tr w:rsidR="00982D7E" w:rsidRPr="000F7C70" w:rsidTr="00982D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804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865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835</w:t>
            </w:r>
          </w:p>
        </w:tc>
      </w:tr>
      <w:tr w:rsidR="00982D7E" w:rsidRPr="000F7C70" w:rsidTr="00982D7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налоговых активов и обязательств, налогов на прибыль и прочее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523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524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524</w:t>
            </w:r>
          </w:p>
        </w:tc>
      </w:tr>
      <w:tr w:rsidR="00982D7E" w:rsidRPr="000F7C70" w:rsidTr="00982D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3 891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2 318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1 573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-40,4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-3 105</w:t>
            </w:r>
          </w:p>
        </w:tc>
      </w:tr>
      <w:tr w:rsidR="00982D7E" w:rsidRPr="000F7C70" w:rsidTr="00982D7E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Справочно: совокупный финансовый результат периода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3 891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108 315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112 206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-2883,7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52 212</w:t>
            </w:r>
          </w:p>
        </w:tc>
      </w:tr>
      <w:tr w:rsidR="00982D7E" w:rsidRPr="000F7C70" w:rsidTr="00982D7E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82D7E" w:rsidRPr="000F7C70" w:rsidRDefault="00982D7E" w:rsidP="00982D7E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за период нераспределенной прибыли (непокрытого убытка) по данным бухгалтерского баланса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3 674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3 078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982D7E" w:rsidRPr="000F7C70" w:rsidRDefault="00982D7E" w:rsidP="00982D7E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Х</w:t>
            </w:r>
          </w:p>
        </w:tc>
      </w:tr>
    </w:tbl>
    <w:p w:rsidR="00911037" w:rsidRPr="000F7C70" w:rsidRDefault="00911037" w:rsidP="003A31EF">
      <w:pPr>
        <w:rPr>
          <w:b/>
        </w:rPr>
      </w:pPr>
    </w:p>
    <w:p w:rsidR="00875AFF" w:rsidRPr="000F7C70" w:rsidRDefault="00E016AF" w:rsidP="00A7573E">
      <w:pPr>
        <w:autoSpaceDE w:val="0"/>
        <w:autoSpaceDN w:val="0"/>
        <w:adjustRightInd w:val="0"/>
        <w:ind w:firstLine="426"/>
        <w:jc w:val="both"/>
      </w:pPr>
      <w:r w:rsidRPr="000F7C70">
        <w:tab/>
      </w:r>
      <w:r w:rsidR="00A7573E" w:rsidRPr="000F7C70">
        <w:t xml:space="preserve">Ниже на графике наглядно представлено </w:t>
      </w:r>
      <w:r w:rsidR="0082286C" w:rsidRPr="000F7C70">
        <w:t xml:space="preserve">соотношение </w:t>
      </w:r>
      <w:r w:rsidR="00A7573E" w:rsidRPr="000F7C70">
        <w:t>выручки и прибыл</w:t>
      </w:r>
      <w:r w:rsidR="00A0563E" w:rsidRPr="000F7C70">
        <w:t xml:space="preserve">и АО </w:t>
      </w:r>
      <w:r w:rsidR="00A7573E" w:rsidRPr="000F7C70">
        <w:t xml:space="preserve">"ЛОТРА" в </w:t>
      </w:r>
      <w:r w:rsidR="0082286C" w:rsidRPr="000F7C70">
        <w:t>201</w:t>
      </w:r>
      <w:r w:rsidR="00982D7E" w:rsidRPr="000F7C70">
        <w:t>5</w:t>
      </w:r>
      <w:r w:rsidR="0082286C" w:rsidRPr="000F7C70">
        <w:t xml:space="preserve"> и 201</w:t>
      </w:r>
      <w:r w:rsidR="00982D7E" w:rsidRPr="000F7C70">
        <w:t>6</w:t>
      </w:r>
      <w:r w:rsidR="0082286C" w:rsidRPr="000F7C70">
        <w:t>г.</w:t>
      </w:r>
    </w:p>
    <w:p w:rsidR="00F84B10" w:rsidRPr="000F7C70" w:rsidRDefault="00F84B10" w:rsidP="00A7573E">
      <w:pPr>
        <w:autoSpaceDE w:val="0"/>
        <w:autoSpaceDN w:val="0"/>
        <w:adjustRightInd w:val="0"/>
        <w:ind w:firstLine="426"/>
        <w:jc w:val="both"/>
      </w:pPr>
    </w:p>
    <w:p w:rsidR="00A7573E" w:rsidRPr="000F7C70" w:rsidRDefault="00A7573E" w:rsidP="00A55FBF">
      <w:pPr>
        <w:autoSpaceDE w:val="0"/>
        <w:autoSpaceDN w:val="0"/>
        <w:adjustRightInd w:val="0"/>
        <w:ind w:firstLine="426"/>
        <w:jc w:val="both"/>
        <w:rPr>
          <w:noProof/>
        </w:rPr>
      </w:pPr>
    </w:p>
    <w:p w:rsidR="00982D7E" w:rsidRPr="000F7C70" w:rsidRDefault="00982D7E" w:rsidP="00982D7E">
      <w:pPr>
        <w:autoSpaceDE w:val="0"/>
        <w:autoSpaceDN w:val="0"/>
        <w:adjustRightInd w:val="0"/>
        <w:ind w:firstLine="426"/>
        <w:jc w:val="center"/>
      </w:pPr>
      <w:r w:rsidRPr="000F7C70">
        <w:rPr>
          <w:noProof/>
        </w:rPr>
        <w:drawing>
          <wp:inline distT="0" distB="0" distL="0" distR="0">
            <wp:extent cx="4998720" cy="3970020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0042" w:rsidRDefault="008B0042" w:rsidP="003E1DB9">
      <w:pPr>
        <w:jc w:val="both"/>
        <w:rPr>
          <w:b/>
        </w:rPr>
      </w:pPr>
    </w:p>
    <w:p w:rsidR="003E1DB9" w:rsidRDefault="003E1DB9" w:rsidP="003E1DB9">
      <w:pPr>
        <w:jc w:val="both"/>
        <w:rPr>
          <w:b/>
        </w:rPr>
      </w:pPr>
    </w:p>
    <w:p w:rsidR="003E1DB9" w:rsidRPr="000F7C70" w:rsidRDefault="003E1DB9" w:rsidP="003E1DB9">
      <w:pPr>
        <w:jc w:val="both"/>
        <w:rPr>
          <w:b/>
        </w:rPr>
      </w:pPr>
    </w:p>
    <w:p w:rsidR="00F84B10" w:rsidRPr="000F7C70" w:rsidRDefault="00F84B10" w:rsidP="003A31EF">
      <w:pPr>
        <w:rPr>
          <w:b/>
        </w:rPr>
      </w:pPr>
    </w:p>
    <w:p w:rsidR="00E76BC1" w:rsidRPr="000F7C70" w:rsidRDefault="00E76BC1" w:rsidP="003A31EF">
      <w:pPr>
        <w:rPr>
          <w:b/>
        </w:rPr>
      </w:pPr>
      <w:r w:rsidRPr="000F7C70">
        <w:rPr>
          <w:b/>
        </w:rPr>
        <w:t>4.</w:t>
      </w:r>
      <w:r w:rsidR="009B7EF0" w:rsidRPr="000F7C70">
        <w:rPr>
          <w:b/>
        </w:rPr>
        <w:t>5</w:t>
      </w:r>
      <w:r w:rsidRPr="000F7C70">
        <w:rPr>
          <w:b/>
        </w:rPr>
        <w:t>. Анализ дебиторской  задолженности</w:t>
      </w:r>
    </w:p>
    <w:p w:rsidR="00E76BC1" w:rsidRPr="000F7C70" w:rsidRDefault="00E76BC1" w:rsidP="00035CEE">
      <w:pPr>
        <w:jc w:val="center"/>
        <w:rPr>
          <w:b/>
        </w:rPr>
      </w:pPr>
    </w:p>
    <w:p w:rsidR="00E76BC1" w:rsidRPr="000F7C70" w:rsidRDefault="004D0031" w:rsidP="003A31EF">
      <w:r w:rsidRPr="000F7C70">
        <w:rPr>
          <w:b/>
        </w:rPr>
        <w:tab/>
      </w:r>
      <w:r w:rsidRPr="000F7C70">
        <w:t>В 201</w:t>
      </w:r>
      <w:r w:rsidR="00D74B65" w:rsidRPr="000F7C70">
        <w:t>6</w:t>
      </w:r>
      <w:r w:rsidRPr="000F7C70">
        <w:t xml:space="preserve"> году произошло </w:t>
      </w:r>
      <w:r w:rsidR="00696212" w:rsidRPr="000F7C70">
        <w:t>уменьшение</w:t>
      </w:r>
      <w:r w:rsidRPr="000F7C70">
        <w:t xml:space="preserve"> дебиторской задолженности.</w:t>
      </w:r>
    </w:p>
    <w:p w:rsidR="004D0031" w:rsidRPr="000F7C70" w:rsidRDefault="004D0031" w:rsidP="003A31EF"/>
    <w:tbl>
      <w:tblPr>
        <w:tblW w:w="9987" w:type="dxa"/>
        <w:tblInd w:w="103" w:type="dxa"/>
        <w:tblLook w:val="04A0"/>
      </w:tblPr>
      <w:tblGrid>
        <w:gridCol w:w="3407"/>
        <w:gridCol w:w="2268"/>
        <w:gridCol w:w="2127"/>
        <w:gridCol w:w="2185"/>
      </w:tblGrid>
      <w:tr w:rsidR="00D74B65" w:rsidRPr="000F7C70" w:rsidTr="00D74B65">
        <w:trPr>
          <w:trHeight w:val="315"/>
        </w:trPr>
        <w:tc>
          <w:tcPr>
            <w:tcW w:w="340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Значение показателя в тыс. руб.</w:t>
            </w:r>
          </w:p>
        </w:tc>
        <w:tc>
          <w:tcPr>
            <w:tcW w:w="218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за анализируемый период</w:t>
            </w:r>
          </w:p>
        </w:tc>
      </w:tr>
      <w:tr w:rsidR="00D74B65" w:rsidRPr="000F7C70" w:rsidTr="00D74B65">
        <w:trPr>
          <w:trHeight w:val="615"/>
        </w:trPr>
        <w:tc>
          <w:tcPr>
            <w:tcW w:w="340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31.12.2016</w:t>
            </w:r>
          </w:p>
        </w:tc>
        <w:tc>
          <w:tcPr>
            <w:tcW w:w="218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</w:p>
        </w:tc>
      </w:tr>
      <w:tr w:rsidR="00D74B65" w:rsidRPr="000F7C70" w:rsidTr="00D74B6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2 029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1 468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-561</w:t>
            </w:r>
          </w:p>
        </w:tc>
      </w:tr>
      <w:tr w:rsidR="00D74B65" w:rsidRPr="000F7C70" w:rsidTr="00D74B6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Расчеты с поставщиками и подрядчиками (авансы)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-67</w:t>
            </w:r>
          </w:p>
        </w:tc>
      </w:tr>
      <w:tr w:rsidR="00D74B65" w:rsidRPr="000F7C70" w:rsidTr="00D74B65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33</w:t>
            </w:r>
          </w:p>
        </w:tc>
      </w:tr>
      <w:tr w:rsidR="00D74B65" w:rsidRPr="000F7C70" w:rsidTr="00D74B65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b/>
                <w:bCs/>
                <w:sz w:val="20"/>
                <w:szCs w:val="20"/>
              </w:rPr>
            </w:pPr>
            <w:r w:rsidRPr="000F7C7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2 438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1 843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-595</w:t>
            </w:r>
          </w:p>
        </w:tc>
      </w:tr>
    </w:tbl>
    <w:p w:rsidR="00F67D2B" w:rsidRPr="000F7C70" w:rsidRDefault="00F67D2B" w:rsidP="003A31EF">
      <w:pPr>
        <w:rPr>
          <w:sz w:val="20"/>
          <w:szCs w:val="20"/>
        </w:rPr>
      </w:pPr>
    </w:p>
    <w:p w:rsidR="00F84B10" w:rsidRPr="000F7C70" w:rsidRDefault="00F84B10" w:rsidP="003A31EF"/>
    <w:p w:rsidR="00F84B10" w:rsidRPr="000F7C70" w:rsidRDefault="00F84B10" w:rsidP="003A31EF"/>
    <w:p w:rsidR="00E76BC1" w:rsidRPr="000F7C70" w:rsidRDefault="009B7EF0" w:rsidP="003A31EF">
      <w:pPr>
        <w:rPr>
          <w:b/>
        </w:rPr>
      </w:pPr>
      <w:r w:rsidRPr="000F7C70">
        <w:rPr>
          <w:b/>
        </w:rPr>
        <w:t>4.6</w:t>
      </w:r>
      <w:r w:rsidR="00E76BC1" w:rsidRPr="000F7C70">
        <w:rPr>
          <w:b/>
        </w:rPr>
        <w:t>. Анализ кредиторской задолженности и краткосрочных займов</w:t>
      </w:r>
    </w:p>
    <w:p w:rsidR="00035CEE" w:rsidRPr="000F7C70" w:rsidRDefault="00035CEE" w:rsidP="00035CEE">
      <w:pPr>
        <w:jc w:val="center"/>
        <w:rPr>
          <w:b/>
        </w:rPr>
      </w:pPr>
    </w:p>
    <w:p w:rsidR="00035CEE" w:rsidRPr="000F7C70" w:rsidRDefault="00035CEE" w:rsidP="00A55FBF">
      <w:pPr>
        <w:ind w:firstLine="426"/>
      </w:pPr>
      <w:r w:rsidRPr="000F7C70">
        <w:t>В 201</w:t>
      </w:r>
      <w:r w:rsidR="00D74B65" w:rsidRPr="000F7C70">
        <w:t>6</w:t>
      </w:r>
      <w:r w:rsidRPr="000F7C70">
        <w:t xml:space="preserve"> году произошло </w:t>
      </w:r>
      <w:r w:rsidR="0026266E" w:rsidRPr="000F7C70">
        <w:t>увеличение</w:t>
      </w:r>
      <w:r w:rsidRPr="000F7C70">
        <w:t xml:space="preserve"> кредиторской задолженности.</w:t>
      </w:r>
    </w:p>
    <w:p w:rsidR="004472DD" w:rsidRPr="000F7C70" w:rsidRDefault="004472DD" w:rsidP="00A55FBF">
      <w:pPr>
        <w:ind w:firstLine="426"/>
      </w:pPr>
    </w:p>
    <w:tbl>
      <w:tblPr>
        <w:tblW w:w="9928" w:type="dxa"/>
        <w:tblInd w:w="103" w:type="dxa"/>
        <w:tblLayout w:type="fixed"/>
        <w:tblLook w:val="04A0"/>
      </w:tblPr>
      <w:tblGrid>
        <w:gridCol w:w="3407"/>
        <w:gridCol w:w="2268"/>
        <w:gridCol w:w="2127"/>
        <w:gridCol w:w="2126"/>
      </w:tblGrid>
      <w:tr w:rsidR="00D74B65" w:rsidRPr="000F7C70" w:rsidTr="00D74B65">
        <w:trPr>
          <w:trHeight w:val="315"/>
        </w:trPr>
        <w:tc>
          <w:tcPr>
            <w:tcW w:w="340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Значение показателя в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Изменение за анализируемый период</w:t>
            </w:r>
          </w:p>
        </w:tc>
      </w:tr>
      <w:tr w:rsidR="00D74B65" w:rsidRPr="000F7C70" w:rsidTr="00D74B65">
        <w:trPr>
          <w:trHeight w:val="615"/>
        </w:trPr>
        <w:tc>
          <w:tcPr>
            <w:tcW w:w="340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DD9C3"/>
            <w:hideMark/>
          </w:tcPr>
          <w:p w:rsidR="00D74B65" w:rsidRPr="000F7C70" w:rsidRDefault="00D74B65" w:rsidP="00D74B6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31.12.2016</w:t>
            </w:r>
          </w:p>
        </w:tc>
        <w:tc>
          <w:tcPr>
            <w:tcW w:w="212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</w:p>
        </w:tc>
      </w:tr>
      <w:tr w:rsidR="00D74B65" w:rsidRPr="000F7C70" w:rsidTr="00D74B6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527463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186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527463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1 066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880   </w:t>
            </w:r>
          </w:p>
        </w:tc>
      </w:tr>
      <w:tr w:rsidR="00D74B65" w:rsidRPr="000F7C70" w:rsidTr="00D74B6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Расчеты с поставщиками и подрядчиками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4 894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5 577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683   </w:t>
            </w:r>
          </w:p>
        </w:tc>
      </w:tr>
      <w:tr w:rsidR="00D74B65" w:rsidRPr="000F7C70" w:rsidTr="00D74B6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Расчеты с покупателями и заказчиками (авансы)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111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322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211   </w:t>
            </w:r>
          </w:p>
        </w:tc>
      </w:tr>
      <w:tr w:rsidR="00D74B65" w:rsidRPr="000F7C70" w:rsidTr="00D74B65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2 019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1 376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      643   </w:t>
            </w:r>
          </w:p>
        </w:tc>
      </w:tr>
      <w:tr w:rsidR="00D74B65" w:rsidRPr="000F7C70" w:rsidTr="00D74B65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Прочая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  77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                   51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 xml:space="preserve">-                  26   </w:t>
            </w:r>
          </w:p>
        </w:tc>
      </w:tr>
      <w:tr w:rsidR="00D74B65" w:rsidRPr="000F7C70" w:rsidTr="00D74B65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rPr>
                <w:b/>
                <w:bCs/>
                <w:sz w:val="20"/>
                <w:szCs w:val="20"/>
              </w:rPr>
            </w:pPr>
            <w:r w:rsidRPr="000F7C7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7 287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8 392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D74B65" w:rsidRPr="000F7C70" w:rsidRDefault="00D74B65" w:rsidP="00D74B65">
            <w:pPr>
              <w:jc w:val="right"/>
              <w:rPr>
                <w:b/>
                <w:bCs/>
                <w:sz w:val="22"/>
                <w:szCs w:val="22"/>
              </w:rPr>
            </w:pPr>
            <w:r w:rsidRPr="000F7C70">
              <w:rPr>
                <w:b/>
                <w:bCs/>
                <w:sz w:val="22"/>
                <w:szCs w:val="22"/>
              </w:rPr>
              <w:t>1 105</w:t>
            </w:r>
          </w:p>
        </w:tc>
      </w:tr>
    </w:tbl>
    <w:p w:rsidR="003F4CC9" w:rsidRPr="000F7C70" w:rsidRDefault="003F4CC9" w:rsidP="003A31EF"/>
    <w:p w:rsidR="00BF77C0" w:rsidRDefault="00BF77C0" w:rsidP="003A31EF">
      <w:pPr>
        <w:rPr>
          <w:b/>
        </w:rPr>
      </w:pPr>
    </w:p>
    <w:p w:rsidR="00D63286" w:rsidRPr="008A388F" w:rsidRDefault="009B7EF0" w:rsidP="003A31EF">
      <w:pPr>
        <w:rPr>
          <w:b/>
        </w:rPr>
      </w:pPr>
      <w:r w:rsidRPr="008A388F">
        <w:rPr>
          <w:b/>
        </w:rPr>
        <w:t>4.7</w:t>
      </w:r>
      <w:r w:rsidR="00D63286" w:rsidRPr="008A388F">
        <w:rPr>
          <w:b/>
        </w:rPr>
        <w:t>. Выводы  и оценка ключевых показателей</w:t>
      </w:r>
    </w:p>
    <w:p w:rsidR="00E97231" w:rsidRDefault="00E97231" w:rsidP="003A31EF">
      <w:pPr>
        <w:rPr>
          <w:b/>
          <w:color w:val="0070C0"/>
        </w:rPr>
      </w:pPr>
    </w:p>
    <w:p w:rsidR="00E97231" w:rsidRPr="008A388F" w:rsidRDefault="00E97231" w:rsidP="0066004E">
      <w:pPr>
        <w:autoSpaceDE w:val="0"/>
        <w:autoSpaceDN w:val="0"/>
        <w:adjustRightInd w:val="0"/>
        <w:jc w:val="both"/>
      </w:pPr>
      <w:r w:rsidRPr="008A388F">
        <w:t xml:space="preserve">       Финансовое положение и рез</w:t>
      </w:r>
      <w:r w:rsidR="0066004E" w:rsidRPr="008A388F">
        <w:t>ультаты деятельности Общества</w:t>
      </w:r>
      <w:r w:rsidRPr="008A388F">
        <w:t xml:space="preserve"> характеризуются следующим образом:</w:t>
      </w:r>
    </w:p>
    <w:p w:rsidR="00E97231" w:rsidRPr="008A388F" w:rsidRDefault="00E97231" w:rsidP="00E97231">
      <w:pPr>
        <w:autoSpaceDE w:val="0"/>
        <w:autoSpaceDN w:val="0"/>
        <w:adjustRightInd w:val="0"/>
        <w:jc w:val="both"/>
      </w:pPr>
      <w:r w:rsidRPr="008A388F">
        <w:t>            - хорошее финансовое положение по величине собственных средств, а именно: коэффициент наличия собственных средств имеет значение  8,76;</w:t>
      </w:r>
    </w:p>
    <w:p w:rsidR="00E97231" w:rsidRPr="008A388F" w:rsidRDefault="00E97231" w:rsidP="00E97231">
      <w:pPr>
        <w:autoSpaceDE w:val="0"/>
        <w:autoSpaceDN w:val="0"/>
        <w:adjustRightInd w:val="0"/>
        <w:jc w:val="both"/>
      </w:pPr>
      <w:r w:rsidRPr="008A388F">
        <w:t>             -  увеличение доли собственного капитала в активах (88%);</w:t>
      </w:r>
    </w:p>
    <w:p w:rsidR="00E97231" w:rsidRPr="008A388F" w:rsidRDefault="0066004E" w:rsidP="00E97231">
      <w:pPr>
        <w:autoSpaceDE w:val="0"/>
        <w:autoSpaceDN w:val="0"/>
        <w:adjustRightInd w:val="0"/>
        <w:jc w:val="both"/>
      </w:pPr>
      <w:r w:rsidRPr="008A388F">
        <w:t>         </w:t>
      </w:r>
      <w:r w:rsidR="00AA599B">
        <w:t xml:space="preserve">  </w:t>
      </w:r>
      <w:r w:rsidRPr="008A388F">
        <w:t>  -   уменьшение</w:t>
      </w:r>
      <w:r w:rsidR="00E97231" w:rsidRPr="008A388F">
        <w:t xml:space="preserve"> убытка финансово-хозяйственной деятельности</w:t>
      </w:r>
      <w:r w:rsidRPr="008A388F">
        <w:t xml:space="preserve"> в 2016г. </w:t>
      </w:r>
      <w:r w:rsidR="00E97231" w:rsidRPr="008A388F">
        <w:t xml:space="preserve">по </w:t>
      </w:r>
      <w:r w:rsidRPr="008A388F">
        <w:t>сравнению с 2015г. (на 1 573 тыс. руб.)</w:t>
      </w:r>
      <w:r w:rsidR="00E97231" w:rsidRPr="008A388F">
        <w:t>;</w:t>
      </w:r>
    </w:p>
    <w:p w:rsidR="00E97231" w:rsidRPr="008A388F" w:rsidRDefault="00E97231" w:rsidP="00E97231">
      <w:pPr>
        <w:autoSpaceDE w:val="0"/>
        <w:autoSpaceDN w:val="0"/>
        <w:adjustRightInd w:val="0"/>
        <w:jc w:val="both"/>
      </w:pPr>
      <w:r w:rsidRPr="008A388F">
        <w:t>            - низкая рентабельность</w:t>
      </w:r>
      <w:r w:rsidR="0066004E" w:rsidRPr="008A388F">
        <w:t xml:space="preserve"> Общества -13,65% </w:t>
      </w:r>
      <w:r w:rsidRPr="008A388F">
        <w:t>;</w:t>
      </w:r>
    </w:p>
    <w:p w:rsidR="0066004E" w:rsidRPr="008A388F" w:rsidRDefault="00E97231" w:rsidP="00E97231">
      <w:pPr>
        <w:autoSpaceDE w:val="0"/>
        <w:autoSpaceDN w:val="0"/>
        <w:adjustRightInd w:val="0"/>
        <w:jc w:val="both"/>
      </w:pPr>
      <w:r w:rsidRPr="008A388F">
        <w:t>        </w:t>
      </w:r>
      <w:r w:rsidR="00AA599B">
        <w:t xml:space="preserve"> </w:t>
      </w:r>
      <w:r w:rsidRPr="008A388F">
        <w:t> </w:t>
      </w:r>
      <w:r w:rsidR="0066004E" w:rsidRPr="008A388F">
        <w:t>  - низкая платежеспособность Общества: -</w:t>
      </w:r>
    </w:p>
    <w:p w:rsidR="0066004E" w:rsidRPr="008A388F" w:rsidRDefault="0066004E" w:rsidP="00E97231">
      <w:pPr>
        <w:autoSpaceDE w:val="0"/>
        <w:autoSpaceDN w:val="0"/>
        <w:adjustRightInd w:val="0"/>
        <w:jc w:val="both"/>
      </w:pPr>
      <w:r w:rsidRPr="008A388F">
        <w:t xml:space="preserve">              *</w:t>
      </w:r>
      <w:r w:rsidR="00E97231" w:rsidRPr="008A388F">
        <w:t xml:space="preserve">коэффициент текущей ликвидности 0,551; </w:t>
      </w:r>
    </w:p>
    <w:p w:rsidR="0066004E" w:rsidRPr="008A388F" w:rsidRDefault="0066004E" w:rsidP="00E97231">
      <w:pPr>
        <w:autoSpaceDE w:val="0"/>
        <w:autoSpaceDN w:val="0"/>
        <w:adjustRightInd w:val="0"/>
        <w:jc w:val="both"/>
      </w:pPr>
      <w:r w:rsidRPr="008A388F">
        <w:t xml:space="preserve">              *</w:t>
      </w:r>
      <w:r w:rsidR="00E97231" w:rsidRPr="008A388F">
        <w:t xml:space="preserve">коэффициент быстрой ликвидности 0,232; </w:t>
      </w:r>
    </w:p>
    <w:p w:rsidR="00E97231" w:rsidRPr="008A388F" w:rsidRDefault="0066004E" w:rsidP="00E97231">
      <w:pPr>
        <w:autoSpaceDE w:val="0"/>
        <w:autoSpaceDN w:val="0"/>
        <w:adjustRightInd w:val="0"/>
        <w:jc w:val="both"/>
      </w:pPr>
      <w:r w:rsidRPr="008A388F">
        <w:t xml:space="preserve">              *</w:t>
      </w:r>
      <w:r w:rsidR="00E97231" w:rsidRPr="008A388F">
        <w:t>коэффицие</w:t>
      </w:r>
      <w:r w:rsidRPr="008A388F">
        <w:t>нт абсолютной ликвидности 0,043.</w:t>
      </w:r>
    </w:p>
    <w:p w:rsidR="00E97231" w:rsidRPr="008A388F" w:rsidRDefault="0066004E" w:rsidP="00E97231">
      <w:pPr>
        <w:autoSpaceDE w:val="0"/>
        <w:autoSpaceDN w:val="0"/>
        <w:adjustRightInd w:val="0"/>
        <w:jc w:val="both"/>
      </w:pPr>
      <w:r w:rsidRPr="008A388F">
        <w:lastRenderedPageBreak/>
        <w:t>           </w:t>
      </w:r>
      <w:r w:rsidR="00E97231" w:rsidRPr="008A388F">
        <w:t>- коэффициент покрытия инвестиций ниже нормы: доля собственного капитала и долгосрочных обязательств составляет только 69% от общего капитала организации.</w:t>
      </w:r>
    </w:p>
    <w:p w:rsidR="00CD3991" w:rsidRDefault="00071150" w:rsidP="00CD3991">
      <w:pPr>
        <w:autoSpaceDE w:val="0"/>
        <w:autoSpaceDN w:val="0"/>
        <w:adjustRightInd w:val="0"/>
        <w:jc w:val="both"/>
        <w:rPr>
          <w:color w:val="0070C0"/>
        </w:rPr>
      </w:pPr>
      <w:r>
        <w:rPr>
          <w:color w:val="0070C0"/>
        </w:rPr>
        <w:tab/>
      </w:r>
    </w:p>
    <w:p w:rsidR="00AA599B" w:rsidRDefault="00AA599B" w:rsidP="00CD3991">
      <w:pPr>
        <w:autoSpaceDE w:val="0"/>
        <w:autoSpaceDN w:val="0"/>
        <w:adjustRightInd w:val="0"/>
        <w:jc w:val="both"/>
        <w:rPr>
          <w:color w:val="0070C0"/>
        </w:rPr>
      </w:pPr>
    </w:p>
    <w:p w:rsidR="009451D9" w:rsidRPr="0026266E" w:rsidRDefault="009451D9" w:rsidP="00CB205A">
      <w:pPr>
        <w:jc w:val="center"/>
      </w:pPr>
    </w:p>
    <w:p w:rsidR="0094283F" w:rsidRPr="000F7C70" w:rsidRDefault="003A31EF" w:rsidP="00B27F4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 xml:space="preserve">Раздел 5. </w:t>
      </w:r>
      <w:r w:rsidR="00793675" w:rsidRPr="000F7C70">
        <w:rPr>
          <w:b/>
          <w:sz w:val="28"/>
          <w:szCs w:val="28"/>
        </w:rPr>
        <w:t>Крупные сделки и сделки, в совершении которых имеется заинтересованность.</w:t>
      </w:r>
    </w:p>
    <w:p w:rsidR="0094283F" w:rsidRPr="000F7C70" w:rsidRDefault="0094283F" w:rsidP="0094283F"/>
    <w:p w:rsidR="00793675" w:rsidRPr="000F7C70" w:rsidRDefault="00420ACC" w:rsidP="00793675">
      <w:pPr>
        <w:widowControl w:val="0"/>
        <w:numPr>
          <w:ilvl w:val="1"/>
          <w:numId w:val="12"/>
        </w:numPr>
        <w:autoSpaceDE w:val="0"/>
        <w:ind w:left="0" w:firstLine="0"/>
        <w:jc w:val="both"/>
        <w:rPr>
          <w:b/>
        </w:rPr>
      </w:pPr>
      <w:r w:rsidRPr="000F7C70">
        <w:rPr>
          <w:b/>
        </w:rPr>
        <w:t>Перечень  совершенных  О</w:t>
      </w:r>
      <w:r w:rsidR="00793675" w:rsidRPr="000F7C70">
        <w:rPr>
          <w:b/>
        </w:rPr>
        <w:t>бществом  в  отчетном  году  сделок,  признаваемых крупными  сделками,  а  также  иных  сделок,  на  совершение  которых</w:t>
      </w:r>
      <w:r w:rsidR="00624B18" w:rsidRPr="000F7C70">
        <w:rPr>
          <w:b/>
        </w:rPr>
        <w:t xml:space="preserve">  в  соответствии  с  уставом  О</w:t>
      </w:r>
      <w:r w:rsidR="00793675" w:rsidRPr="000F7C70">
        <w:rPr>
          <w:b/>
        </w:rPr>
        <w:t xml:space="preserve">бщества  распространяется  порядок  одобрения  крупных сделок,  с  указанием  по  каждой  сделке  ее  существенных  </w:t>
      </w:r>
      <w:r w:rsidR="00624B18" w:rsidRPr="000F7C70">
        <w:rPr>
          <w:b/>
        </w:rPr>
        <w:t>условий  и  органа управления  О</w:t>
      </w:r>
      <w:r w:rsidR="00793675" w:rsidRPr="000F7C70">
        <w:rPr>
          <w:b/>
        </w:rPr>
        <w:t>бщества,  принявшего  решение  об  ее  одобрении.</w:t>
      </w:r>
    </w:p>
    <w:p w:rsidR="00793675" w:rsidRPr="000F7C70" w:rsidRDefault="00793675" w:rsidP="00793675">
      <w:pPr>
        <w:widowControl w:val="0"/>
        <w:autoSpaceDE w:val="0"/>
        <w:ind w:left="360"/>
        <w:jc w:val="both"/>
      </w:pPr>
    </w:p>
    <w:p w:rsidR="00793675" w:rsidRPr="000F7C70" w:rsidRDefault="00793675" w:rsidP="00A55FBF">
      <w:pPr>
        <w:ind w:firstLine="426"/>
        <w:jc w:val="both"/>
        <w:rPr>
          <w:sz w:val="28"/>
          <w:szCs w:val="28"/>
        </w:rPr>
      </w:pPr>
      <w:r w:rsidRPr="000F7C70">
        <w:t>Общество в течение 201</w:t>
      </w:r>
      <w:r w:rsidR="00527463" w:rsidRPr="000F7C70">
        <w:t>6</w:t>
      </w:r>
      <w:r w:rsidRPr="000F7C70">
        <w:t>года сделок, признаваемых в соответствии с Федеральным законом «Об акционерных обществах» крупными сделками, не совершало</w:t>
      </w:r>
      <w:r w:rsidRPr="000F7C70">
        <w:rPr>
          <w:sz w:val="28"/>
          <w:szCs w:val="28"/>
        </w:rPr>
        <w:t>.</w:t>
      </w:r>
    </w:p>
    <w:p w:rsidR="00793675" w:rsidRPr="000F7C70" w:rsidRDefault="00793675" w:rsidP="00793675"/>
    <w:p w:rsidR="00793675" w:rsidRPr="000F7C70" w:rsidRDefault="00420ACC" w:rsidP="00793675">
      <w:pPr>
        <w:widowControl w:val="0"/>
        <w:numPr>
          <w:ilvl w:val="1"/>
          <w:numId w:val="12"/>
        </w:numPr>
        <w:autoSpaceDE w:val="0"/>
        <w:ind w:left="0" w:firstLine="0"/>
        <w:jc w:val="both"/>
        <w:rPr>
          <w:b/>
        </w:rPr>
      </w:pPr>
      <w:r w:rsidRPr="000F7C70">
        <w:rPr>
          <w:b/>
        </w:rPr>
        <w:t>Перечень совершенных О</w:t>
      </w:r>
      <w:r w:rsidR="00793675" w:rsidRPr="000F7C70">
        <w:rPr>
          <w:b/>
        </w:rPr>
        <w:t>бществом в отчетном году сделок, признаваемых сделками, в совершении которых имеется заинтересованность, с указанием по каждой сделке заинтересованного лица  (лиц), существенн</w:t>
      </w:r>
      <w:r w:rsidR="00D4339E" w:rsidRPr="000F7C70">
        <w:rPr>
          <w:b/>
        </w:rPr>
        <w:t>ых условий и органа управления О</w:t>
      </w:r>
      <w:r w:rsidR="00793675" w:rsidRPr="000F7C70">
        <w:rPr>
          <w:b/>
        </w:rPr>
        <w:t>бщества, принявшего решение об ее одобрении.</w:t>
      </w:r>
    </w:p>
    <w:p w:rsidR="00793675" w:rsidRPr="000F7C70" w:rsidRDefault="00793675" w:rsidP="00793675">
      <w:pPr>
        <w:widowControl w:val="0"/>
        <w:autoSpaceDE w:val="0"/>
        <w:ind w:left="360"/>
        <w:jc w:val="both"/>
      </w:pPr>
    </w:p>
    <w:p w:rsidR="00793675" w:rsidRPr="000F7C70" w:rsidRDefault="00793675" w:rsidP="00A55FBF">
      <w:pPr>
        <w:ind w:firstLine="426"/>
        <w:jc w:val="both"/>
      </w:pPr>
      <w:r w:rsidRPr="000F7C70">
        <w:t>Обществом в течение 201</w:t>
      </w:r>
      <w:r w:rsidR="00527463" w:rsidRPr="000F7C70">
        <w:t>6</w:t>
      </w:r>
      <w:r w:rsidRPr="000F7C70">
        <w:t xml:space="preserve"> года заключены сделки, в совершении которых имеется заинтересованность</w:t>
      </w:r>
      <w:r w:rsidR="00760F6E" w:rsidRPr="000F7C70">
        <w:t xml:space="preserve"> не совершались.</w:t>
      </w:r>
    </w:p>
    <w:p w:rsidR="003A31EF" w:rsidRDefault="003A31EF" w:rsidP="003A31EF"/>
    <w:p w:rsidR="00AA599B" w:rsidRPr="000F7C70" w:rsidRDefault="00AA599B" w:rsidP="003A31EF"/>
    <w:p w:rsidR="003A31EF" w:rsidRPr="000F7C70" w:rsidRDefault="003A31EF" w:rsidP="003A31EF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6. Капитальные вложения и инвестиции</w:t>
      </w:r>
    </w:p>
    <w:p w:rsidR="003A31EF" w:rsidRDefault="002C4B59" w:rsidP="003A31EF">
      <w:r w:rsidRPr="000F7C70">
        <w:tab/>
      </w:r>
    </w:p>
    <w:p w:rsidR="00AA599B" w:rsidRPr="000F7C70" w:rsidRDefault="00AA599B" w:rsidP="003A31EF"/>
    <w:p w:rsidR="002C4B59" w:rsidRPr="000F7C70" w:rsidRDefault="00E21237" w:rsidP="003A31EF">
      <w:pPr>
        <w:rPr>
          <w:b/>
        </w:rPr>
      </w:pPr>
      <w:r w:rsidRPr="000F7C70">
        <w:rPr>
          <w:b/>
        </w:rPr>
        <w:t>6.1. Новые капитальные вложения и инвестиции</w:t>
      </w:r>
    </w:p>
    <w:p w:rsidR="00E21237" w:rsidRPr="000F7C70" w:rsidRDefault="00E21237" w:rsidP="003A31EF"/>
    <w:p w:rsidR="00E21237" w:rsidRPr="000F7C70" w:rsidRDefault="00E21237" w:rsidP="00E0444B">
      <w:pPr>
        <w:ind w:firstLine="426"/>
        <w:jc w:val="both"/>
      </w:pPr>
      <w:r w:rsidRPr="000F7C70">
        <w:t>В течение всего 201</w:t>
      </w:r>
      <w:r w:rsidR="00527463" w:rsidRPr="000F7C70">
        <w:t>6</w:t>
      </w:r>
      <w:r w:rsidRPr="000F7C70">
        <w:t xml:space="preserve"> года</w:t>
      </w:r>
      <w:r w:rsidR="00E0444B" w:rsidRPr="000F7C70">
        <w:t xml:space="preserve"> новых кап</w:t>
      </w:r>
      <w:r w:rsidR="00D4339E" w:rsidRPr="000F7C70">
        <w:t>итальных вложений и инвестиций О</w:t>
      </w:r>
      <w:r w:rsidR="00E0444B" w:rsidRPr="000F7C70">
        <w:t>бществом не производилось.</w:t>
      </w:r>
    </w:p>
    <w:p w:rsidR="00E21237" w:rsidRDefault="00E21237" w:rsidP="003A31EF"/>
    <w:p w:rsidR="00AA599B" w:rsidRDefault="00AA599B" w:rsidP="003A31EF"/>
    <w:p w:rsidR="00AA599B" w:rsidRPr="000F7C70" w:rsidRDefault="00AA599B" w:rsidP="003A31EF"/>
    <w:p w:rsidR="00E21237" w:rsidRPr="000F7C70" w:rsidRDefault="00E21237" w:rsidP="00E21237">
      <w:pPr>
        <w:rPr>
          <w:b/>
        </w:rPr>
      </w:pPr>
      <w:r w:rsidRPr="000F7C70">
        <w:rPr>
          <w:b/>
        </w:rPr>
        <w:t>6.2. Старые  капитальные вложения и инвестиции</w:t>
      </w:r>
    </w:p>
    <w:p w:rsidR="00E21237" w:rsidRPr="000F7C70" w:rsidRDefault="00E21237" w:rsidP="003A31EF"/>
    <w:p w:rsidR="00760F6E" w:rsidRPr="000F7C70" w:rsidRDefault="00760F6E" w:rsidP="00A55FBF">
      <w:pPr>
        <w:ind w:firstLine="426"/>
        <w:jc w:val="both"/>
        <w:rPr>
          <w:rStyle w:val="12"/>
        </w:rPr>
      </w:pPr>
      <w:r w:rsidRPr="000F7C70">
        <w:t>По состоянию на 31.12.</w:t>
      </w:r>
      <w:r w:rsidRPr="000F7C70">
        <w:rPr>
          <w:rStyle w:val="12"/>
        </w:rPr>
        <w:t>201</w:t>
      </w:r>
      <w:r w:rsidR="00224B36" w:rsidRPr="000F7C70">
        <w:rPr>
          <w:rStyle w:val="12"/>
        </w:rPr>
        <w:t>6</w:t>
      </w:r>
      <w:r w:rsidRPr="000F7C70">
        <w:rPr>
          <w:rStyle w:val="12"/>
        </w:rPr>
        <w:t xml:space="preserve"> года у Общества имеются следующие долгосрочные финансовые вложения в размере 1 168 тыс. руб.  в виде вкладов в уставные капиталы.</w:t>
      </w:r>
    </w:p>
    <w:p w:rsidR="00D51846" w:rsidRDefault="00D51846" w:rsidP="00D51846">
      <w:pPr>
        <w:ind w:firstLine="709"/>
        <w:jc w:val="both"/>
      </w:pPr>
      <w:r w:rsidRPr="000F7C70">
        <w:rPr>
          <w:rStyle w:val="12"/>
        </w:rPr>
        <w:t>В конце 2011 года под часть финансовых вложений были созданы резервы на сумму 711 тыс. руб. В  2014 году произошло частичное выбытие вложений в размере 453 тыс. руб., в связи с ликвидацией ЗАО "Инжениринг" по причине его банкротства. В следствие выбытия финансовых</w:t>
      </w:r>
      <w:r w:rsidRPr="000F7C70">
        <w:t xml:space="preserve"> вложений было произведено списание резерва под обесценение финансовых вложений. На 31.12.201</w:t>
      </w:r>
      <w:r w:rsidR="00BC2433" w:rsidRPr="000F7C70">
        <w:t>6</w:t>
      </w:r>
      <w:r w:rsidRPr="000F7C70">
        <w:t xml:space="preserve"> года резерв составил 258 тыс. руб. </w:t>
      </w:r>
    </w:p>
    <w:p w:rsidR="00AA599B" w:rsidRDefault="00AA599B" w:rsidP="00D51846">
      <w:pPr>
        <w:ind w:firstLine="709"/>
        <w:jc w:val="both"/>
      </w:pPr>
    </w:p>
    <w:p w:rsidR="00AA599B" w:rsidRDefault="00AA599B" w:rsidP="00D51846">
      <w:pPr>
        <w:ind w:firstLine="709"/>
        <w:jc w:val="both"/>
      </w:pPr>
    </w:p>
    <w:p w:rsidR="00AA599B" w:rsidRPr="000F7C70" w:rsidRDefault="00AA599B" w:rsidP="00D51846">
      <w:pPr>
        <w:ind w:firstLine="709"/>
        <w:jc w:val="both"/>
      </w:pPr>
    </w:p>
    <w:p w:rsidR="003A31EF" w:rsidRPr="000F7C70" w:rsidRDefault="003A31EF" w:rsidP="003A31EF">
      <w:pPr>
        <w:rPr>
          <w:lang w:val="en-US"/>
        </w:rPr>
      </w:pPr>
    </w:p>
    <w:tbl>
      <w:tblPr>
        <w:tblW w:w="1064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/>
      </w:tblPr>
      <w:tblGrid>
        <w:gridCol w:w="503"/>
        <w:gridCol w:w="1555"/>
        <w:gridCol w:w="1345"/>
        <w:gridCol w:w="1697"/>
        <w:gridCol w:w="2003"/>
        <w:gridCol w:w="1134"/>
        <w:gridCol w:w="1276"/>
        <w:gridCol w:w="1134"/>
      </w:tblGrid>
      <w:tr w:rsidR="007C2516" w:rsidRPr="000F7C70" w:rsidTr="00D843B2">
        <w:trPr>
          <w:trHeight w:val="1017"/>
        </w:trPr>
        <w:tc>
          <w:tcPr>
            <w:tcW w:w="503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5" w:type="dxa"/>
            <w:shd w:val="clear" w:color="auto" w:fill="DDD9C3" w:themeFill="background2" w:themeFillShade="E6"/>
            <w:hideMark/>
          </w:tcPr>
          <w:p w:rsidR="00FC21A4" w:rsidRPr="000F7C70" w:rsidRDefault="00FC21A4" w:rsidP="00D843B2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Наименов</w:t>
            </w:r>
            <w:r w:rsidR="00D843B2" w:rsidRPr="000F7C70">
              <w:rPr>
                <w:bCs/>
                <w:sz w:val="20"/>
                <w:szCs w:val="20"/>
              </w:rPr>
              <w:t>а</w:t>
            </w:r>
            <w:r w:rsidRPr="000F7C70">
              <w:rPr>
                <w:bCs/>
                <w:sz w:val="20"/>
                <w:szCs w:val="20"/>
              </w:rPr>
              <w:t>ние предприятия</w:t>
            </w:r>
          </w:p>
        </w:tc>
        <w:tc>
          <w:tcPr>
            <w:tcW w:w="1345" w:type="dxa"/>
            <w:shd w:val="clear" w:color="auto" w:fill="DDD9C3" w:themeFill="background2" w:themeFillShade="E6"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Дата образования предприятия</w:t>
            </w:r>
          </w:p>
        </w:tc>
        <w:tc>
          <w:tcPr>
            <w:tcW w:w="1697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2003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Место, серия и номер государственной регистрации</w:t>
            </w:r>
          </w:p>
        </w:tc>
        <w:tc>
          <w:tcPr>
            <w:tcW w:w="1134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Вид вклада</w:t>
            </w:r>
          </w:p>
        </w:tc>
        <w:tc>
          <w:tcPr>
            <w:tcW w:w="1276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Денежный эквивалент</w:t>
            </w:r>
          </w:p>
        </w:tc>
        <w:tc>
          <w:tcPr>
            <w:tcW w:w="1134" w:type="dxa"/>
            <w:shd w:val="clear" w:color="auto" w:fill="DDD9C3" w:themeFill="background2" w:themeFillShade="E6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Доля в уставном капитале %</w:t>
            </w:r>
          </w:p>
        </w:tc>
      </w:tr>
      <w:tr w:rsidR="007C2516" w:rsidRPr="000F7C70" w:rsidTr="00D843B2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21A4" w:rsidRPr="000F7C70" w:rsidRDefault="00FC21A4" w:rsidP="00FC21A4">
            <w:pPr>
              <w:jc w:val="center"/>
              <w:rPr>
                <w:bCs/>
                <w:sz w:val="20"/>
                <w:szCs w:val="20"/>
              </w:rPr>
            </w:pPr>
            <w:r w:rsidRPr="000F7C70">
              <w:rPr>
                <w:bCs/>
                <w:sz w:val="20"/>
                <w:szCs w:val="20"/>
              </w:rPr>
              <w:t>8</w:t>
            </w:r>
          </w:p>
        </w:tc>
      </w:tr>
      <w:tr w:rsidR="007C2516" w:rsidRPr="000F7C70" w:rsidTr="00D843B2">
        <w:trPr>
          <w:trHeight w:val="1920"/>
        </w:trPr>
        <w:tc>
          <w:tcPr>
            <w:tcW w:w="503" w:type="dxa"/>
            <w:shd w:val="clear" w:color="auto" w:fill="auto"/>
            <w:noWrap/>
            <w:hideMark/>
          </w:tcPr>
          <w:p w:rsidR="00FC21A4" w:rsidRPr="000F7C70" w:rsidRDefault="00FC21A4" w:rsidP="00FC21A4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ЗАО "УзТ-Центр" (</w:t>
            </w:r>
            <w:r w:rsidR="004C249B" w:rsidRPr="000F7C70">
              <w:rPr>
                <w:sz w:val="20"/>
                <w:szCs w:val="20"/>
              </w:rPr>
              <w:t>ОГРН 1025006394016</w:t>
            </w:r>
            <w:r w:rsidRPr="000F7C70">
              <w:rPr>
                <w:sz w:val="20"/>
                <w:szCs w:val="20"/>
              </w:rPr>
              <w:t>ИНН 5048081705 КПП 504801001)</w:t>
            </w:r>
          </w:p>
        </w:tc>
        <w:tc>
          <w:tcPr>
            <w:tcW w:w="1345" w:type="dxa"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20.02.2001</w:t>
            </w:r>
          </w:p>
        </w:tc>
        <w:tc>
          <w:tcPr>
            <w:tcW w:w="1697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142322, Московская область, Чеховский район, п. Новый Быт, ул. НАТИ, д. 13</w:t>
            </w:r>
          </w:p>
        </w:tc>
        <w:tc>
          <w:tcPr>
            <w:tcW w:w="2003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регистрация не производилась (письмо вх. № 106 от 09.11.2010)</w:t>
            </w:r>
          </w:p>
        </w:tc>
        <w:tc>
          <w:tcPr>
            <w:tcW w:w="1134" w:type="dxa"/>
            <w:shd w:val="clear" w:color="auto" w:fill="auto"/>
            <w:hideMark/>
          </w:tcPr>
          <w:p w:rsidR="00FC21A4" w:rsidRPr="000F7C70" w:rsidRDefault="009E6F3C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акции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 258 132,00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FC21A4" w:rsidRPr="000F7C70" w:rsidRDefault="00FC21A4" w:rsidP="00FC21A4">
            <w:pPr>
              <w:jc w:val="right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49,0%</w:t>
            </w:r>
          </w:p>
        </w:tc>
      </w:tr>
      <w:tr w:rsidR="007C2516" w:rsidRPr="000F7C70" w:rsidTr="00D843B2">
        <w:trPr>
          <w:trHeight w:val="1989"/>
        </w:trPr>
        <w:tc>
          <w:tcPr>
            <w:tcW w:w="503" w:type="dxa"/>
            <w:shd w:val="clear" w:color="auto" w:fill="auto"/>
            <w:noWrap/>
            <w:hideMark/>
          </w:tcPr>
          <w:p w:rsidR="00FC21A4" w:rsidRPr="000F7C70" w:rsidRDefault="00760F6E" w:rsidP="00FC21A4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ООО "Чеховские окна" (</w:t>
            </w:r>
            <w:r w:rsidR="004C249B" w:rsidRPr="000F7C70">
              <w:rPr>
                <w:sz w:val="20"/>
                <w:szCs w:val="20"/>
              </w:rPr>
              <w:t>ОГРН 1045009950853</w:t>
            </w:r>
            <w:r w:rsidRPr="000F7C70">
              <w:rPr>
                <w:sz w:val="20"/>
                <w:szCs w:val="20"/>
              </w:rPr>
              <w:t>ИНН 5048010623 КПП 504801001)</w:t>
            </w:r>
          </w:p>
        </w:tc>
        <w:tc>
          <w:tcPr>
            <w:tcW w:w="1345" w:type="dxa"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19.02.2004</w:t>
            </w:r>
          </w:p>
        </w:tc>
        <w:tc>
          <w:tcPr>
            <w:tcW w:w="1697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142322, Московская область, Чеховский район, п. Новый Быт, ул. Новая, д. 13</w:t>
            </w:r>
          </w:p>
        </w:tc>
        <w:tc>
          <w:tcPr>
            <w:tcW w:w="2003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доля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FC21A4" w:rsidRPr="000F7C70" w:rsidRDefault="00FC21A4" w:rsidP="00FC21A4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  910 000,00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FC21A4" w:rsidRPr="000F7C70" w:rsidRDefault="00FC21A4" w:rsidP="00FC21A4">
            <w:pPr>
              <w:jc w:val="right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26%</w:t>
            </w:r>
          </w:p>
        </w:tc>
      </w:tr>
    </w:tbl>
    <w:p w:rsidR="003A31EF" w:rsidRPr="000F7C70" w:rsidRDefault="003A31EF" w:rsidP="003A31EF"/>
    <w:p w:rsidR="003A31EF" w:rsidRPr="000F7C70" w:rsidRDefault="00FC21A4" w:rsidP="00A55FBF">
      <w:pPr>
        <w:ind w:firstLine="426"/>
        <w:jc w:val="both"/>
      </w:pPr>
      <w:r w:rsidRPr="000F7C70">
        <w:t>К сожалению</w:t>
      </w:r>
      <w:r w:rsidR="008857DD" w:rsidRPr="000F7C70">
        <w:t>,</w:t>
      </w:r>
      <w:r w:rsidRPr="000F7C70">
        <w:t xml:space="preserve"> ни од</w:t>
      </w:r>
      <w:r w:rsidR="00D4339E" w:rsidRPr="000F7C70">
        <w:t>но из вложений никаких доходов О</w:t>
      </w:r>
      <w:r w:rsidRPr="000F7C70">
        <w:t xml:space="preserve">бществу не принесло. </w:t>
      </w:r>
    </w:p>
    <w:p w:rsidR="00ED1915" w:rsidRPr="000F7C70" w:rsidRDefault="00ED1915" w:rsidP="00A55FBF">
      <w:pPr>
        <w:ind w:firstLine="426"/>
        <w:jc w:val="both"/>
      </w:pPr>
    </w:p>
    <w:p w:rsidR="00ED1915" w:rsidRPr="000F7C70" w:rsidRDefault="00ED1915" w:rsidP="00ED1915">
      <w:pPr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7. Потребление энергоресурсов</w:t>
      </w:r>
    </w:p>
    <w:p w:rsidR="00ED1915" w:rsidRPr="000F7C70" w:rsidRDefault="00ED1915" w:rsidP="00A55FBF">
      <w:pPr>
        <w:ind w:firstLine="426"/>
        <w:jc w:val="both"/>
      </w:pPr>
    </w:p>
    <w:p w:rsidR="000B49C5" w:rsidRPr="000F7C70" w:rsidRDefault="00C51243" w:rsidP="00C51243">
      <w:r w:rsidRPr="000F7C70">
        <w:tab/>
      </w:r>
      <w:r w:rsidR="000B49C5" w:rsidRPr="000F7C70">
        <w:t>Информация об объеме каждого</w:t>
      </w:r>
      <w:r w:rsidR="004017E2" w:rsidRPr="000F7C70">
        <w:t xml:space="preserve"> из использованных О</w:t>
      </w:r>
      <w:r w:rsidR="000B49C5" w:rsidRPr="000F7C70">
        <w:t>бществом в отчетном году видов энергетических</w:t>
      </w:r>
      <w:r w:rsidR="00350C72" w:rsidRPr="000F7C70">
        <w:t xml:space="preserve">  р</w:t>
      </w:r>
      <w:r w:rsidR="000B49C5" w:rsidRPr="000F7C70">
        <w:t>есурсов</w:t>
      </w:r>
      <w:r w:rsidR="004017E2" w:rsidRPr="000F7C70">
        <w:t>:</w:t>
      </w:r>
      <w:r w:rsidR="000B49C5" w:rsidRPr="000F7C70">
        <w:br/>
      </w:r>
    </w:p>
    <w:p w:rsidR="003A31EF" w:rsidRPr="000F7C70" w:rsidRDefault="00861F6A" w:rsidP="00C51243">
      <w:pPr>
        <w:rPr>
          <w:b/>
        </w:rPr>
      </w:pPr>
      <w:r w:rsidRPr="000F7C70">
        <w:rPr>
          <w:b/>
        </w:rPr>
        <w:t>7.</w:t>
      </w:r>
      <w:r w:rsidR="007D3655" w:rsidRPr="000F7C70">
        <w:rPr>
          <w:b/>
        </w:rPr>
        <w:t xml:space="preserve">1. </w:t>
      </w:r>
      <w:r w:rsidR="004017E2" w:rsidRPr="000F7C70">
        <w:rPr>
          <w:b/>
        </w:rPr>
        <w:t>Моторное топливо</w:t>
      </w:r>
      <w:r w:rsidR="00367974" w:rsidRPr="000F7C70">
        <w:rPr>
          <w:b/>
        </w:rPr>
        <w:t>: меньше на 3,14 %, чем в 2015г. (23 164,78 л)</w:t>
      </w:r>
    </w:p>
    <w:p w:rsidR="007D3655" w:rsidRPr="000F7C70" w:rsidRDefault="007D3655" w:rsidP="00C51243">
      <w:pPr>
        <w:rPr>
          <w:b/>
        </w:rPr>
      </w:pP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4693"/>
        <w:gridCol w:w="5103"/>
      </w:tblGrid>
      <w:tr w:rsidR="0065145A" w:rsidRPr="000F7C70" w:rsidTr="00B535B8">
        <w:trPr>
          <w:trHeight w:val="300"/>
        </w:trPr>
        <w:tc>
          <w:tcPr>
            <w:tcW w:w="4693" w:type="dxa"/>
            <w:shd w:val="clear" w:color="auto" w:fill="DDD9C3" w:themeFill="background2" w:themeFillShade="E6"/>
            <w:hideMark/>
          </w:tcPr>
          <w:p w:rsidR="0065145A" w:rsidRPr="000F7C70" w:rsidRDefault="0065145A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Вид топлива</w:t>
            </w:r>
          </w:p>
        </w:tc>
        <w:tc>
          <w:tcPr>
            <w:tcW w:w="5103" w:type="dxa"/>
            <w:shd w:val="clear" w:color="auto" w:fill="DDD9C3" w:themeFill="background2" w:themeFillShade="E6"/>
            <w:hideMark/>
          </w:tcPr>
          <w:p w:rsidR="0065145A" w:rsidRPr="000F7C70" w:rsidRDefault="0065145A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Количество, л.</w:t>
            </w:r>
          </w:p>
        </w:tc>
      </w:tr>
      <w:tr w:rsidR="006C6521" w:rsidRPr="000F7C70" w:rsidTr="00B535B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6C6521" w:rsidRPr="000F7C70" w:rsidRDefault="006C6521" w:rsidP="006C6521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Бензин АИ-80</w:t>
            </w:r>
          </w:p>
        </w:tc>
        <w:tc>
          <w:tcPr>
            <w:tcW w:w="5103" w:type="dxa"/>
            <w:shd w:val="clear" w:color="auto" w:fill="auto"/>
            <w:hideMark/>
          </w:tcPr>
          <w:p w:rsidR="006C6521" w:rsidRPr="000F7C70" w:rsidRDefault="006C652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28,56</w:t>
            </w:r>
          </w:p>
        </w:tc>
      </w:tr>
      <w:tr w:rsidR="0065145A" w:rsidRPr="000F7C70" w:rsidTr="00B535B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65145A" w:rsidRPr="000F7C70" w:rsidRDefault="0065145A" w:rsidP="00D872A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 xml:space="preserve">Бензин АИ-92 </w:t>
            </w:r>
          </w:p>
        </w:tc>
        <w:tc>
          <w:tcPr>
            <w:tcW w:w="5103" w:type="dxa"/>
            <w:shd w:val="clear" w:color="auto" w:fill="auto"/>
            <w:hideMark/>
          </w:tcPr>
          <w:p w:rsidR="0065145A" w:rsidRPr="000F7C70" w:rsidRDefault="006C652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5 036,71</w:t>
            </w:r>
          </w:p>
        </w:tc>
      </w:tr>
      <w:tr w:rsidR="0065145A" w:rsidRPr="000F7C70" w:rsidTr="00B535B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65145A" w:rsidRPr="000F7C70" w:rsidRDefault="0065145A" w:rsidP="00D872A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Бензин АИ-95</w:t>
            </w:r>
          </w:p>
        </w:tc>
        <w:tc>
          <w:tcPr>
            <w:tcW w:w="5103" w:type="dxa"/>
            <w:shd w:val="clear" w:color="auto" w:fill="auto"/>
            <w:hideMark/>
          </w:tcPr>
          <w:p w:rsidR="0065145A" w:rsidRPr="000F7C70" w:rsidRDefault="006C652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1 475,66</w:t>
            </w:r>
          </w:p>
        </w:tc>
      </w:tr>
      <w:tr w:rsidR="0065145A" w:rsidRPr="000F7C70" w:rsidTr="00B535B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65145A" w:rsidRPr="000F7C70" w:rsidRDefault="0065145A" w:rsidP="00D872A5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5103" w:type="dxa"/>
            <w:shd w:val="clear" w:color="auto" w:fill="auto"/>
            <w:hideMark/>
          </w:tcPr>
          <w:p w:rsidR="0065145A" w:rsidRPr="000F7C70" w:rsidRDefault="006C652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15 896,00</w:t>
            </w:r>
          </w:p>
        </w:tc>
      </w:tr>
      <w:tr w:rsidR="0065145A" w:rsidRPr="000F7C70" w:rsidTr="00B535B8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65145A" w:rsidRPr="000F7C70" w:rsidRDefault="0065145A" w:rsidP="00D872A5">
            <w:pPr>
              <w:rPr>
                <w:b/>
                <w:sz w:val="20"/>
                <w:szCs w:val="20"/>
              </w:rPr>
            </w:pPr>
            <w:r w:rsidRPr="000F7C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  <w:hideMark/>
          </w:tcPr>
          <w:p w:rsidR="0065145A" w:rsidRPr="000F7C70" w:rsidRDefault="006C6521">
            <w:pPr>
              <w:jc w:val="right"/>
              <w:rPr>
                <w:b/>
                <w:sz w:val="22"/>
                <w:szCs w:val="22"/>
              </w:rPr>
            </w:pPr>
            <w:r w:rsidRPr="000F7C70">
              <w:rPr>
                <w:b/>
                <w:sz w:val="22"/>
                <w:szCs w:val="22"/>
              </w:rPr>
              <w:t>22 436,93</w:t>
            </w:r>
          </w:p>
        </w:tc>
      </w:tr>
    </w:tbl>
    <w:p w:rsidR="00350C72" w:rsidRPr="000F7C70" w:rsidRDefault="00350C72" w:rsidP="00C51243">
      <w:pPr>
        <w:rPr>
          <w:b/>
        </w:rPr>
      </w:pPr>
    </w:p>
    <w:p w:rsidR="00367974" w:rsidRPr="000F7C70" w:rsidRDefault="00367974" w:rsidP="00C51243">
      <w:pPr>
        <w:rPr>
          <w:b/>
        </w:rPr>
      </w:pPr>
    </w:p>
    <w:p w:rsidR="004017E2" w:rsidRPr="000F7C70" w:rsidRDefault="00861F6A" w:rsidP="00C51243">
      <w:pPr>
        <w:rPr>
          <w:b/>
        </w:rPr>
      </w:pPr>
      <w:r w:rsidRPr="000F7C70">
        <w:rPr>
          <w:b/>
        </w:rPr>
        <w:t>7.</w:t>
      </w:r>
      <w:r w:rsidR="007D3655" w:rsidRPr="000F7C70">
        <w:rPr>
          <w:b/>
        </w:rPr>
        <w:t>2.</w:t>
      </w:r>
      <w:r w:rsidR="004017E2" w:rsidRPr="000F7C70">
        <w:rPr>
          <w:b/>
        </w:rPr>
        <w:t xml:space="preserve"> Электроэнергия</w:t>
      </w:r>
      <w:r w:rsidR="00367974" w:rsidRPr="000F7C70">
        <w:rPr>
          <w:b/>
        </w:rPr>
        <w:t>: меньше на 13,19 %, чем в 2015г. (</w:t>
      </w:r>
      <w:r w:rsidR="00367974" w:rsidRPr="000F7C70">
        <w:rPr>
          <w:b/>
          <w:bCs/>
        </w:rPr>
        <w:t xml:space="preserve">128 032,20 кВт*час)   </w:t>
      </w: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4693"/>
        <w:gridCol w:w="5103"/>
      </w:tblGrid>
      <w:tr w:rsidR="0065145A" w:rsidRPr="000F7C70" w:rsidTr="00B535B8">
        <w:trPr>
          <w:trHeight w:val="510"/>
        </w:trPr>
        <w:tc>
          <w:tcPr>
            <w:tcW w:w="4693" w:type="dxa"/>
            <w:shd w:val="clear" w:color="auto" w:fill="DDD9C3" w:themeFill="background2" w:themeFillShade="E6"/>
            <w:noWrap/>
            <w:vAlign w:val="center"/>
            <w:hideMark/>
          </w:tcPr>
          <w:p w:rsidR="0065145A" w:rsidRPr="000F7C70" w:rsidRDefault="0065145A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5103" w:type="dxa"/>
            <w:shd w:val="clear" w:color="auto" w:fill="DDD9C3" w:themeFill="background2" w:themeFillShade="E6"/>
            <w:hideMark/>
          </w:tcPr>
          <w:p w:rsidR="0065145A" w:rsidRPr="000F7C70" w:rsidRDefault="0065145A" w:rsidP="0065145A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Объем потребленной электрической энергии, кВт*час</w:t>
            </w:r>
          </w:p>
        </w:tc>
      </w:tr>
      <w:tr w:rsidR="0065145A" w:rsidRPr="000F7C70" w:rsidTr="00642D41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65145A" w:rsidRPr="000F7C70" w:rsidRDefault="00FD288F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П</w:t>
            </w:r>
            <w:r w:rsidR="0065145A" w:rsidRPr="000F7C70">
              <w:rPr>
                <w:sz w:val="20"/>
                <w:szCs w:val="20"/>
              </w:rPr>
              <w:t>АО «Мосэнергосбыт»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5145A" w:rsidRPr="000F7C70" w:rsidRDefault="00642D4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85 799,70</w:t>
            </w:r>
          </w:p>
        </w:tc>
      </w:tr>
      <w:tr w:rsidR="0065145A" w:rsidRPr="000F7C70" w:rsidTr="00642D41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65145A" w:rsidRPr="000F7C70" w:rsidRDefault="0065145A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АО «ФИИЦ М»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5145A" w:rsidRPr="000F7C70" w:rsidRDefault="00642D41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25 339,00</w:t>
            </w:r>
          </w:p>
        </w:tc>
      </w:tr>
      <w:tr w:rsidR="0065145A" w:rsidRPr="000F7C70" w:rsidTr="00642D41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65145A" w:rsidRPr="000F7C70" w:rsidRDefault="0065145A">
            <w:pPr>
              <w:rPr>
                <w:b/>
                <w:sz w:val="20"/>
                <w:szCs w:val="20"/>
              </w:rPr>
            </w:pPr>
            <w:r w:rsidRPr="000F7C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5145A" w:rsidRPr="000F7C70" w:rsidRDefault="00642D41">
            <w:pPr>
              <w:jc w:val="right"/>
              <w:rPr>
                <w:b/>
                <w:sz w:val="22"/>
                <w:szCs w:val="22"/>
              </w:rPr>
            </w:pPr>
            <w:r w:rsidRPr="000F7C70">
              <w:rPr>
                <w:b/>
                <w:sz w:val="22"/>
                <w:szCs w:val="22"/>
              </w:rPr>
              <w:t>111 138,70</w:t>
            </w:r>
          </w:p>
        </w:tc>
      </w:tr>
    </w:tbl>
    <w:p w:rsidR="009E6F3C" w:rsidRPr="000F7C70" w:rsidRDefault="009E6F3C" w:rsidP="00C51243">
      <w:pPr>
        <w:rPr>
          <w:b/>
        </w:rPr>
      </w:pPr>
    </w:p>
    <w:p w:rsidR="00CF5F58" w:rsidRPr="000F7C70" w:rsidRDefault="00861F6A" w:rsidP="00C51243">
      <w:pPr>
        <w:rPr>
          <w:b/>
        </w:rPr>
      </w:pPr>
      <w:r w:rsidRPr="000F7C70">
        <w:rPr>
          <w:b/>
        </w:rPr>
        <w:t>7.</w:t>
      </w:r>
      <w:r w:rsidR="007D3655" w:rsidRPr="000F7C70">
        <w:rPr>
          <w:b/>
        </w:rPr>
        <w:t xml:space="preserve">3. </w:t>
      </w:r>
      <w:r w:rsidR="00CF5F58" w:rsidRPr="000F7C70">
        <w:rPr>
          <w:b/>
        </w:rPr>
        <w:t>Тепловая энергия</w:t>
      </w:r>
      <w:r w:rsidR="00367974" w:rsidRPr="000F7C70">
        <w:rPr>
          <w:b/>
        </w:rPr>
        <w:t>: больше на 0,97 %, чем в 2015г.  (</w:t>
      </w:r>
      <w:r w:rsidR="00367974" w:rsidRPr="000F7C70">
        <w:rPr>
          <w:b/>
          <w:bCs/>
        </w:rPr>
        <w:t xml:space="preserve">569,00 Гкал)   </w:t>
      </w: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4693"/>
        <w:gridCol w:w="5103"/>
      </w:tblGrid>
      <w:tr w:rsidR="0065145A" w:rsidRPr="000F7C70" w:rsidTr="00B535B8">
        <w:trPr>
          <w:trHeight w:val="398"/>
        </w:trPr>
        <w:tc>
          <w:tcPr>
            <w:tcW w:w="4693" w:type="dxa"/>
            <w:shd w:val="clear" w:color="auto" w:fill="DDD9C3" w:themeFill="background2" w:themeFillShade="E6"/>
            <w:noWrap/>
            <w:hideMark/>
          </w:tcPr>
          <w:p w:rsidR="0065145A" w:rsidRPr="000F7C70" w:rsidRDefault="0065145A" w:rsidP="00D872A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5103" w:type="dxa"/>
            <w:shd w:val="clear" w:color="auto" w:fill="DDD9C3" w:themeFill="background2" w:themeFillShade="E6"/>
            <w:hideMark/>
          </w:tcPr>
          <w:p w:rsidR="0065145A" w:rsidRPr="000F7C70" w:rsidRDefault="0065145A" w:rsidP="00D872A5">
            <w:pPr>
              <w:jc w:val="center"/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Объем потребленной тепловой энергии, Гк</w:t>
            </w:r>
            <w:r w:rsidR="00861F6A" w:rsidRPr="000F7C70">
              <w:rPr>
                <w:sz w:val="20"/>
                <w:szCs w:val="20"/>
              </w:rPr>
              <w:t>а</w:t>
            </w:r>
            <w:r w:rsidRPr="000F7C70">
              <w:rPr>
                <w:sz w:val="20"/>
                <w:szCs w:val="20"/>
              </w:rPr>
              <w:t>л.</w:t>
            </w:r>
          </w:p>
        </w:tc>
      </w:tr>
      <w:tr w:rsidR="0065145A" w:rsidRPr="000F7C70" w:rsidTr="0017504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65145A" w:rsidRPr="000F7C70" w:rsidRDefault="0065145A">
            <w:pPr>
              <w:rPr>
                <w:sz w:val="20"/>
                <w:szCs w:val="20"/>
              </w:rPr>
            </w:pPr>
            <w:r w:rsidRPr="000F7C70">
              <w:rPr>
                <w:sz w:val="20"/>
                <w:szCs w:val="20"/>
              </w:rPr>
              <w:t>МП "ЖКХ Чеховского района"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5145A" w:rsidRPr="000F7C70" w:rsidRDefault="00175044">
            <w:pPr>
              <w:jc w:val="right"/>
              <w:rPr>
                <w:sz w:val="22"/>
                <w:szCs w:val="22"/>
              </w:rPr>
            </w:pPr>
            <w:r w:rsidRPr="000F7C70">
              <w:rPr>
                <w:sz w:val="22"/>
                <w:szCs w:val="22"/>
              </w:rPr>
              <w:t>574,50</w:t>
            </w:r>
          </w:p>
        </w:tc>
      </w:tr>
      <w:tr w:rsidR="00D31911" w:rsidRPr="000F7C70" w:rsidTr="0017504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65145A" w:rsidRPr="000F7C70" w:rsidRDefault="0065145A">
            <w:pPr>
              <w:rPr>
                <w:b/>
                <w:sz w:val="20"/>
                <w:szCs w:val="20"/>
              </w:rPr>
            </w:pPr>
            <w:r w:rsidRPr="000F7C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5145A" w:rsidRPr="000F7C70" w:rsidRDefault="00175044">
            <w:pPr>
              <w:jc w:val="right"/>
              <w:rPr>
                <w:b/>
                <w:sz w:val="22"/>
                <w:szCs w:val="22"/>
              </w:rPr>
            </w:pPr>
            <w:r w:rsidRPr="000F7C70">
              <w:rPr>
                <w:b/>
                <w:sz w:val="22"/>
                <w:szCs w:val="22"/>
              </w:rPr>
              <w:t>574,50</w:t>
            </w:r>
          </w:p>
        </w:tc>
      </w:tr>
    </w:tbl>
    <w:p w:rsidR="000B066A" w:rsidRPr="00367974" w:rsidRDefault="000B066A" w:rsidP="003A31EF">
      <w:pPr>
        <w:rPr>
          <w:b/>
          <w:color w:val="FF0000"/>
          <w:sz w:val="28"/>
          <w:szCs w:val="28"/>
        </w:rPr>
      </w:pPr>
    </w:p>
    <w:p w:rsidR="001D64E9" w:rsidRPr="001D64E9" w:rsidRDefault="001D64E9" w:rsidP="001D64E9">
      <w:pPr>
        <w:jc w:val="both"/>
      </w:pPr>
    </w:p>
    <w:p w:rsidR="001D64E9" w:rsidRDefault="001D64E9" w:rsidP="003A31EF">
      <w:pPr>
        <w:rPr>
          <w:b/>
          <w:sz w:val="28"/>
          <w:szCs w:val="28"/>
        </w:rPr>
      </w:pPr>
    </w:p>
    <w:p w:rsidR="00CA1B1A" w:rsidRPr="00162C2B" w:rsidRDefault="00CA1B1A" w:rsidP="00CA1B1A">
      <w:pPr>
        <w:rPr>
          <w:b/>
          <w:sz w:val="28"/>
          <w:szCs w:val="28"/>
        </w:rPr>
      </w:pPr>
      <w:r w:rsidRPr="00162C2B">
        <w:rPr>
          <w:b/>
          <w:sz w:val="28"/>
          <w:szCs w:val="28"/>
        </w:rPr>
        <w:t>Раздел 8.  Дальнейшие перспективы развития</w:t>
      </w:r>
    </w:p>
    <w:p w:rsidR="00CA1B1A" w:rsidRPr="00162C2B" w:rsidRDefault="00CA1B1A" w:rsidP="00CA1B1A"/>
    <w:p w:rsidR="00CA1B1A" w:rsidRPr="00162C2B" w:rsidRDefault="00CA1B1A" w:rsidP="00CA1B1A">
      <w:pPr>
        <w:pStyle w:val="ac"/>
        <w:ind w:left="0" w:firstLine="426"/>
        <w:jc w:val="both"/>
        <w:rPr>
          <w:iCs/>
        </w:rPr>
      </w:pPr>
      <w:r w:rsidRPr="00162C2B">
        <w:t xml:space="preserve">8.1. Учитывая показатели финансового положения Общества и существенный  </w:t>
      </w:r>
      <w:r w:rsidRPr="00162C2B">
        <w:rPr>
          <w:iCs/>
        </w:rPr>
        <w:t>дефицит денежных средств для поддержания его текущей хозяйственной деятельности  и финансовых обязательств</w:t>
      </w:r>
      <w:r w:rsidR="00FB634A" w:rsidRPr="00162C2B">
        <w:rPr>
          <w:iCs/>
        </w:rPr>
        <w:t xml:space="preserve"> по Договорам займа и уплате налогов</w:t>
      </w:r>
      <w:r w:rsidRPr="00162C2B">
        <w:rPr>
          <w:iCs/>
        </w:rPr>
        <w:t>, первостепенной задачей на сегодня является устранение  неплатёжеспособности компании.</w:t>
      </w:r>
    </w:p>
    <w:p w:rsidR="00CA1B1A" w:rsidRPr="00162C2B" w:rsidRDefault="00CA1B1A" w:rsidP="00CA1B1A">
      <w:pPr>
        <w:pStyle w:val="ac"/>
        <w:ind w:left="0" w:firstLine="426"/>
        <w:jc w:val="both"/>
      </w:pPr>
      <w:r w:rsidRPr="00162C2B">
        <w:t>8.2. Общество намерено в дальнейшем укреплять и развивать существующие деловые контакты, а также искать новые и перспективные. Работа с Контрагентами должна быть ориентирована на долгосрочное сотрудничество и стабильность обоюдного бизнеса.</w:t>
      </w:r>
    </w:p>
    <w:p w:rsidR="00CA1B1A" w:rsidRPr="00162C2B" w:rsidRDefault="00CA1B1A" w:rsidP="00CA1B1A">
      <w:pPr>
        <w:pStyle w:val="ac"/>
        <w:ind w:left="0" w:firstLine="426"/>
        <w:jc w:val="both"/>
      </w:pPr>
      <w:r w:rsidRPr="00162C2B">
        <w:t>8.3. Важным аспектом для Общества является использование Складского комплекса в корпоративных интересах для гарантированного обеспечения его частичной загрузки</w:t>
      </w:r>
      <w:r w:rsidR="00B82120" w:rsidRPr="00162C2B">
        <w:t xml:space="preserve"> до 50%</w:t>
      </w:r>
      <w:r w:rsidRPr="00162C2B">
        <w:t xml:space="preserve">, а также экономической целесообразности для всех акционеров Общества.   </w:t>
      </w:r>
    </w:p>
    <w:p w:rsidR="00CA1B1A" w:rsidRPr="00162C2B" w:rsidRDefault="00CA1B1A" w:rsidP="00CA1B1A">
      <w:pPr>
        <w:jc w:val="both"/>
      </w:pPr>
      <w:r w:rsidRPr="00162C2B">
        <w:t xml:space="preserve">       8.4. В связи с устойчивой тенденцией основных мировых производителей автомобилей на снижение количества дистрибьюторских складов-накопителей в России и хранящихся на них товарных автомобилей Общество должно перейти на сдачу в аренду Открытых площадок Склада автомобилей под производственные и хозяйственные цели, оставив за собой функции по обеспечению площадок электроэнергией, технической водой, вывозом мусора и </w:t>
      </w:r>
      <w:r w:rsidR="009F6E36" w:rsidRPr="00162C2B">
        <w:t>содержанию подъездных путей</w:t>
      </w:r>
      <w:r w:rsidRPr="00162C2B">
        <w:t>.</w:t>
      </w:r>
    </w:p>
    <w:p w:rsidR="00CA1B1A" w:rsidRPr="00162C2B" w:rsidRDefault="00CA1B1A" w:rsidP="00CA1B1A">
      <w:pPr>
        <w:pStyle w:val="ac"/>
        <w:ind w:left="0" w:firstLine="426"/>
        <w:jc w:val="both"/>
      </w:pPr>
      <w:r w:rsidRPr="00162C2B">
        <w:t xml:space="preserve">8.5. Общество намерено направлять свою деятельность на укрепление позиций на рынке складских </w:t>
      </w:r>
      <w:r w:rsidRPr="00162C2B">
        <w:rPr>
          <w:bCs/>
        </w:rPr>
        <w:t>услуг за счет повышения уровня технической оснащенности Складского комплекса, модернизации материально-технической базы, совершенствования технологических процессов обработки ТМЦ</w:t>
      </w:r>
      <w:r w:rsidRPr="00162C2B">
        <w:t>,</w:t>
      </w:r>
      <w:r w:rsidR="00AA599B">
        <w:t xml:space="preserve"> </w:t>
      </w:r>
      <w:r w:rsidRPr="00162C2B">
        <w:t>расширения ассортимента работ и услуг, повышения требований к качеству услуг,</w:t>
      </w:r>
      <w:r w:rsidR="00AA599B">
        <w:t xml:space="preserve"> </w:t>
      </w:r>
      <w:r w:rsidRPr="00162C2B">
        <w:t>улучшения условий труда персонала.</w:t>
      </w:r>
    </w:p>
    <w:p w:rsidR="00EB7A20" w:rsidRPr="00162C2B" w:rsidRDefault="00EB7A20" w:rsidP="00CA1B1A">
      <w:pPr>
        <w:pStyle w:val="ac"/>
        <w:ind w:left="0" w:firstLine="426"/>
        <w:jc w:val="both"/>
      </w:pPr>
    </w:p>
    <w:p w:rsidR="004E106F" w:rsidRPr="00162C2B" w:rsidRDefault="00EB7A20" w:rsidP="004E106F">
      <w:pPr>
        <w:jc w:val="both"/>
      </w:pPr>
      <w:r w:rsidRPr="00162C2B">
        <w:t xml:space="preserve">     8.6. </w:t>
      </w:r>
      <w:r w:rsidR="004E106F" w:rsidRPr="00162C2B">
        <w:t>В связи с отсутствием свободных денежных средств у Общества и существующими неприемлемыми условиями кредитования необходимо вести активный поиск сторонних Инвесторов с целью:</w:t>
      </w:r>
    </w:p>
    <w:p w:rsidR="004E106F" w:rsidRPr="00162C2B" w:rsidRDefault="004E106F" w:rsidP="004E106F">
      <w:pPr>
        <w:jc w:val="both"/>
      </w:pPr>
      <w:r w:rsidRPr="00162C2B">
        <w:t xml:space="preserve">        - организации на Дальней стоянке Комплекса придорожного сервиса с развитой  инфраструктурой (Автопарковка, Автомастерская, АЗС, Кафе, Гостиница) на условиях долгосрочной аренды;</w:t>
      </w:r>
    </w:p>
    <w:p w:rsidR="00EB7A20" w:rsidRPr="00162C2B" w:rsidRDefault="004E106F" w:rsidP="00EB7A20">
      <w:pPr>
        <w:jc w:val="both"/>
      </w:pPr>
      <w:r w:rsidRPr="00162C2B">
        <w:t xml:space="preserve">        - размещения на Ближней стоянке производственных компаний или сетевых торгово-развлекательных компаний на условиях долгосрочной аренды.        </w:t>
      </w:r>
    </w:p>
    <w:p w:rsidR="00B33B92" w:rsidRPr="00162C2B" w:rsidRDefault="00B33B92" w:rsidP="00EB7A20">
      <w:pPr>
        <w:jc w:val="both"/>
      </w:pPr>
    </w:p>
    <w:p w:rsidR="00CA1B1A" w:rsidRPr="00162C2B" w:rsidRDefault="00CA1B1A" w:rsidP="00CA1B1A">
      <w:pPr>
        <w:pStyle w:val="ac"/>
        <w:ind w:left="0" w:firstLine="426"/>
        <w:jc w:val="both"/>
      </w:pPr>
      <w:r w:rsidRPr="00162C2B">
        <w:t>8.</w:t>
      </w:r>
      <w:r w:rsidR="00EB7A20" w:rsidRPr="00162C2B">
        <w:t>7</w:t>
      </w:r>
      <w:r w:rsidRPr="00162C2B">
        <w:t>. Сдаваемые в аренду складские пл</w:t>
      </w:r>
      <w:r w:rsidR="00277F08" w:rsidRPr="00162C2B">
        <w:t xml:space="preserve">ощади и офисные помещения </w:t>
      </w:r>
      <w:r w:rsidRPr="00162C2B">
        <w:t>необходимо  совершенствовать до конкурентоспособного уровня.  С целью привлечения новых Поклажедателей и Арендаторов на Складской комплекс и здание АБК, а также увеличения расценок на услуги необходимо проводить ремонтные работы на Теплом и Холодном складах</w:t>
      </w:r>
      <w:r w:rsidR="00AA599B">
        <w:t xml:space="preserve"> </w:t>
      </w:r>
      <w:r w:rsidRPr="00162C2B">
        <w:t>и Открытых площадках Складского комплекса,</w:t>
      </w:r>
      <w:r w:rsidR="00AA599B">
        <w:t xml:space="preserve"> </w:t>
      </w:r>
      <w:r w:rsidRPr="00162C2B">
        <w:t>в</w:t>
      </w:r>
      <w:r w:rsidR="00AA599B">
        <w:t xml:space="preserve"> </w:t>
      </w:r>
      <w:r w:rsidRPr="00162C2B">
        <w:t>помещениях</w:t>
      </w:r>
      <w:r w:rsidR="00AA599B">
        <w:t xml:space="preserve"> </w:t>
      </w:r>
      <w:r w:rsidRPr="00162C2B">
        <w:t>здания</w:t>
      </w:r>
      <w:r w:rsidR="00AA599B">
        <w:t xml:space="preserve"> </w:t>
      </w:r>
      <w:r w:rsidRPr="00162C2B">
        <w:t>АБК.</w:t>
      </w:r>
    </w:p>
    <w:p w:rsidR="00EB7A20" w:rsidRPr="00162C2B" w:rsidRDefault="00E54F13" w:rsidP="00CA1B1A">
      <w:pPr>
        <w:pStyle w:val="ac"/>
        <w:ind w:left="0" w:firstLine="426"/>
        <w:jc w:val="both"/>
      </w:pPr>
      <w:r w:rsidRPr="00162C2B">
        <w:t xml:space="preserve">         Перечень неотложных ремонтных работ на Объектах Складского комплекса </w:t>
      </w:r>
    </w:p>
    <w:p w:rsidR="00E54F13" w:rsidRPr="00162C2B" w:rsidRDefault="00E54F13" w:rsidP="00CA1B1A">
      <w:pPr>
        <w:pStyle w:val="ac"/>
        <w:ind w:left="0" w:firstLine="426"/>
        <w:jc w:val="both"/>
      </w:pPr>
      <w:r w:rsidRPr="00162C2B">
        <w:t>(по важности):</w:t>
      </w:r>
    </w:p>
    <w:p w:rsidR="00E54F13" w:rsidRPr="00162C2B" w:rsidRDefault="00E54F13" w:rsidP="00E54F13">
      <w:pPr>
        <w:jc w:val="both"/>
        <w:rPr>
          <w:b/>
        </w:rPr>
      </w:pPr>
      <w:r w:rsidRPr="00162C2B">
        <w:rPr>
          <w:b/>
        </w:rPr>
        <w:t xml:space="preserve">            - капитальный ремонта высоковольтного электрического кабеля подземной прокладки, питающего  Дальнюю стоянку, для обеспечение бесперебойной подачи электроэнергии </w:t>
      </w:r>
      <w:r w:rsidR="00FC440F" w:rsidRPr="00162C2B">
        <w:rPr>
          <w:b/>
        </w:rPr>
        <w:t>по сетям МОЭСК;</w:t>
      </w:r>
    </w:p>
    <w:p w:rsidR="00FC440F" w:rsidRPr="00162C2B" w:rsidRDefault="00FC440F" w:rsidP="00FC440F">
      <w:pPr>
        <w:tabs>
          <w:tab w:val="left" w:pos="567"/>
        </w:tabs>
        <w:ind w:firstLine="426"/>
        <w:jc w:val="both"/>
        <w:rPr>
          <w:b/>
        </w:rPr>
      </w:pPr>
      <w:r w:rsidRPr="00162C2B">
        <w:rPr>
          <w:b/>
        </w:rPr>
        <w:t xml:space="preserve">     - капитальный ремонт кровли арендуемого Холодного склада;</w:t>
      </w:r>
    </w:p>
    <w:p w:rsidR="00FC440F" w:rsidRPr="00162C2B" w:rsidRDefault="00FC440F" w:rsidP="00467985">
      <w:pPr>
        <w:tabs>
          <w:tab w:val="left" w:pos="567"/>
        </w:tabs>
        <w:ind w:firstLine="426"/>
        <w:jc w:val="both"/>
        <w:rPr>
          <w:b/>
        </w:rPr>
      </w:pPr>
      <w:r w:rsidRPr="00162C2B">
        <w:rPr>
          <w:b/>
        </w:rPr>
        <w:t xml:space="preserve">     - ремонт бетонных полов и заливка бетоном земляных участков на арендуемом Холодном складе;</w:t>
      </w:r>
    </w:p>
    <w:p w:rsidR="00FC440F" w:rsidRDefault="00FC440F" w:rsidP="00467985">
      <w:pPr>
        <w:tabs>
          <w:tab w:val="left" w:pos="567"/>
        </w:tabs>
        <w:ind w:firstLine="426"/>
        <w:jc w:val="both"/>
        <w:rPr>
          <w:b/>
        </w:rPr>
      </w:pPr>
      <w:r w:rsidRPr="00162C2B">
        <w:rPr>
          <w:b/>
        </w:rPr>
        <w:t xml:space="preserve">     -текущий ремонт Осветительной конструкции Ближней стоянки и Осветительной </w:t>
      </w:r>
      <w:r w:rsidR="00467985" w:rsidRPr="00162C2B">
        <w:rPr>
          <w:b/>
        </w:rPr>
        <w:t xml:space="preserve">сети </w:t>
      </w:r>
      <w:r w:rsidRPr="00162C2B">
        <w:rPr>
          <w:b/>
        </w:rPr>
        <w:t xml:space="preserve"> Дальней стоянки с заменой вышедших из строя старых опор и установкой       недостающих опор; </w:t>
      </w:r>
    </w:p>
    <w:p w:rsidR="00162C2B" w:rsidRPr="00162C2B" w:rsidRDefault="00162C2B" w:rsidP="00162C2B">
      <w:pPr>
        <w:tabs>
          <w:tab w:val="left" w:pos="567"/>
        </w:tabs>
        <w:jc w:val="both"/>
        <w:rPr>
          <w:b/>
        </w:rPr>
      </w:pPr>
      <w:r w:rsidRPr="00162C2B">
        <w:rPr>
          <w:b/>
        </w:rPr>
        <w:t xml:space="preserve">           -обустройство территории платной Автопарковки на Дальней стоянке (текущий  ремонт Ограждения, установка отбойников вдоль Ограждения для защиты его </w:t>
      </w:r>
      <w:r w:rsidRPr="00162C2B">
        <w:rPr>
          <w:b/>
        </w:rPr>
        <w:lastRenderedPageBreak/>
        <w:t>целостности, установка системы видеонаблюдения за въездными Воротами № 1, установка Блока душевых кабин);</w:t>
      </w:r>
    </w:p>
    <w:p w:rsidR="00E54F13" w:rsidRPr="00162C2B" w:rsidRDefault="00AA599B" w:rsidP="00FC440F">
      <w:pPr>
        <w:tabs>
          <w:tab w:val="left" w:pos="567"/>
        </w:tabs>
        <w:jc w:val="both"/>
      </w:pPr>
      <w:bookmarkStart w:id="1" w:name="_GoBack"/>
      <w:bookmarkEnd w:id="1"/>
      <w:r>
        <w:t xml:space="preserve">       </w:t>
      </w:r>
      <w:r w:rsidR="00E54F13" w:rsidRPr="00162C2B">
        <w:t>- капитальный ремонт кровли Теплого склада;</w:t>
      </w:r>
    </w:p>
    <w:p w:rsidR="00E54F13" w:rsidRPr="00162C2B" w:rsidRDefault="00E54F13" w:rsidP="00467985">
      <w:pPr>
        <w:tabs>
          <w:tab w:val="left" w:pos="567"/>
        </w:tabs>
        <w:ind w:firstLine="426"/>
        <w:jc w:val="both"/>
      </w:pPr>
      <w:r w:rsidRPr="00162C2B">
        <w:t>- капитальный ремонт водопровода, обслуживающего Ближнюю стоянку и ее объекты: Т</w:t>
      </w:r>
      <w:r w:rsidR="00FC440F" w:rsidRPr="00162C2B">
        <w:t>еплый склад и Пожарный гидрант</w:t>
      </w:r>
      <w:r w:rsidRPr="00162C2B">
        <w:t>;</w:t>
      </w:r>
    </w:p>
    <w:p w:rsidR="00AE4A69" w:rsidRPr="00162C2B" w:rsidRDefault="00FC440F" w:rsidP="00E54F13">
      <w:pPr>
        <w:tabs>
          <w:tab w:val="left" w:pos="567"/>
        </w:tabs>
        <w:ind w:firstLine="426"/>
        <w:jc w:val="both"/>
      </w:pPr>
      <w:r w:rsidRPr="00162C2B">
        <w:t>- капитальный ремонт Т</w:t>
      </w:r>
      <w:r w:rsidR="00E54F13" w:rsidRPr="00162C2B">
        <w:t xml:space="preserve">еплотрассы (2-я очередь), обслуживающей Ближнюю стоянку и </w:t>
      </w:r>
    </w:p>
    <w:p w:rsidR="00E54F13" w:rsidRPr="00162C2B" w:rsidRDefault="00E54F13" w:rsidP="00467985">
      <w:pPr>
        <w:tabs>
          <w:tab w:val="left" w:pos="567"/>
        </w:tabs>
        <w:jc w:val="both"/>
      </w:pPr>
      <w:r w:rsidRPr="00162C2B">
        <w:t>ее объекты: Т</w:t>
      </w:r>
      <w:r w:rsidR="00FC440F" w:rsidRPr="00162C2B">
        <w:t>епл</w:t>
      </w:r>
      <w:r w:rsidR="00AE4A69" w:rsidRPr="00162C2B">
        <w:t>ый склад и Бокс на Холодном складе</w:t>
      </w:r>
      <w:r w:rsidRPr="00162C2B">
        <w:t>;</w:t>
      </w:r>
    </w:p>
    <w:p w:rsidR="00AE4A69" w:rsidRPr="00162C2B" w:rsidRDefault="00E54F13" w:rsidP="00E54F13">
      <w:pPr>
        <w:tabs>
          <w:tab w:val="left" w:pos="567"/>
        </w:tabs>
        <w:ind w:firstLine="426"/>
        <w:jc w:val="both"/>
      </w:pPr>
      <w:r w:rsidRPr="00162C2B">
        <w:t>-  капитальный ре</w:t>
      </w:r>
      <w:r w:rsidR="00AE4A69" w:rsidRPr="00162C2B">
        <w:t>монт инженерных сетей Здания АБК;</w:t>
      </w:r>
    </w:p>
    <w:p w:rsidR="00E54F13" w:rsidRPr="00162C2B" w:rsidRDefault="00AA599B" w:rsidP="00AA599B">
      <w:pPr>
        <w:tabs>
          <w:tab w:val="left" w:pos="567"/>
        </w:tabs>
        <w:jc w:val="both"/>
      </w:pPr>
      <w:r>
        <w:t xml:space="preserve">      </w:t>
      </w:r>
      <w:r w:rsidR="00AE4A69" w:rsidRPr="00162C2B">
        <w:t xml:space="preserve"> -  текущий ремонт помещений З</w:t>
      </w:r>
      <w:r w:rsidR="00E54F13" w:rsidRPr="00162C2B">
        <w:t>дания АБК.</w:t>
      </w:r>
    </w:p>
    <w:p w:rsidR="00437081" w:rsidRPr="00162C2B" w:rsidRDefault="00437081" w:rsidP="00E54F13">
      <w:pPr>
        <w:tabs>
          <w:tab w:val="left" w:pos="567"/>
        </w:tabs>
        <w:ind w:firstLine="426"/>
        <w:jc w:val="both"/>
      </w:pPr>
    </w:p>
    <w:p w:rsidR="00437081" w:rsidRPr="00162C2B" w:rsidRDefault="00437081" w:rsidP="00E54F13">
      <w:pPr>
        <w:tabs>
          <w:tab w:val="left" w:pos="567"/>
        </w:tabs>
        <w:ind w:firstLine="426"/>
        <w:jc w:val="both"/>
      </w:pPr>
      <w:r w:rsidRPr="00162C2B">
        <w:t xml:space="preserve">8.8. </w:t>
      </w:r>
      <w:r w:rsidR="00EB171C" w:rsidRPr="00162C2B">
        <w:t xml:space="preserve">Учитывая намерения </w:t>
      </w:r>
      <w:r w:rsidR="00947537" w:rsidRPr="00162C2B">
        <w:t>АО «Компания «БЕЛАЯ НОЧЬ»» продать свой Объект «СТОА»,</w:t>
      </w:r>
    </w:p>
    <w:p w:rsidR="00EA6B70" w:rsidRPr="00162C2B" w:rsidRDefault="00947537" w:rsidP="00EA6B70">
      <w:pPr>
        <w:tabs>
          <w:tab w:val="left" w:pos="567"/>
        </w:tabs>
        <w:jc w:val="both"/>
      </w:pPr>
      <w:r w:rsidRPr="00162C2B">
        <w:t>находящийся на сопредельной с АО «ЛОТРА» территории, выйти с предложением в Наблюдательный Совет Общества</w:t>
      </w:r>
      <w:r w:rsidR="00EA6B70" w:rsidRPr="00162C2B">
        <w:t xml:space="preserve"> о продаже части Земельного участка с КН 50:31:006 03 34:20</w:t>
      </w:r>
    </w:p>
    <w:p w:rsidR="00947537" w:rsidRPr="00162C2B" w:rsidRDefault="00EA6B70" w:rsidP="00EA6B70">
      <w:pPr>
        <w:tabs>
          <w:tab w:val="left" w:pos="567"/>
        </w:tabs>
        <w:jc w:val="both"/>
      </w:pPr>
      <w:r w:rsidRPr="00162C2B">
        <w:t xml:space="preserve">на </w:t>
      </w:r>
      <w:r w:rsidR="00947537" w:rsidRPr="00162C2B">
        <w:t xml:space="preserve">Ближней стоянки АО «ЛОТРА» площадью около </w:t>
      </w:r>
      <w:r w:rsidR="00BF3DD2" w:rsidRPr="00162C2B">
        <w:t>6000</w:t>
      </w:r>
      <w:r w:rsidR="00947537" w:rsidRPr="00162C2B">
        <w:t xml:space="preserve"> кв.</w:t>
      </w:r>
      <w:r w:rsidRPr="00162C2B">
        <w:t>м, прилегающего</w:t>
      </w:r>
      <w:r w:rsidR="00947537" w:rsidRPr="00162C2B">
        <w:t xml:space="preserve"> к </w:t>
      </w:r>
      <w:r w:rsidRPr="00162C2B">
        <w:t xml:space="preserve">Объекту </w:t>
      </w:r>
      <w:r w:rsidR="00947537" w:rsidRPr="00162C2B">
        <w:t xml:space="preserve">«СТОА», с целью погашения  </w:t>
      </w:r>
      <w:r w:rsidRPr="00162C2B">
        <w:t xml:space="preserve">кредиторской задолженности АО «ЛОТРА» перед АО «Компания «БЕЛАЯ НОЧЬ»» </w:t>
      </w:r>
      <w:r w:rsidR="005E23A4" w:rsidRPr="00162C2B">
        <w:t>в размере 5 096 921,93</w:t>
      </w:r>
      <w:r w:rsidRPr="00162C2B">
        <w:t xml:space="preserve"> руб. и </w:t>
      </w:r>
      <w:r w:rsidR="003B0BC6" w:rsidRPr="00162C2B">
        <w:t>уменьшения налоговой нагрузки на бизнес Общества.</w:t>
      </w:r>
    </w:p>
    <w:p w:rsidR="003B0BC6" w:rsidRPr="00162C2B" w:rsidRDefault="003B0BC6" w:rsidP="00EA6B70">
      <w:pPr>
        <w:tabs>
          <w:tab w:val="left" w:pos="567"/>
        </w:tabs>
        <w:jc w:val="both"/>
      </w:pPr>
      <w:r w:rsidRPr="00162C2B">
        <w:t xml:space="preserve">               Надо отметить, что наличие Земельного участка рядом с Объектом «СТОА» резко увеличит его привлекательность для потенциальных покупателей и в то же время облегчит задачу АО «Компания «БЕЛАЯ НОЧЬ»» по его реализации.</w:t>
      </w:r>
    </w:p>
    <w:p w:rsidR="00B33B92" w:rsidRPr="00162C2B" w:rsidRDefault="00B33B92" w:rsidP="00EA6B70">
      <w:pPr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</w:p>
    <w:p w:rsidR="002E5C04" w:rsidRPr="00162C2B" w:rsidRDefault="00EA6B70" w:rsidP="00277F08">
      <w:pPr>
        <w:tabs>
          <w:tab w:val="left" w:pos="567"/>
        </w:tabs>
        <w:ind w:firstLine="426"/>
        <w:jc w:val="both"/>
      </w:pPr>
      <w:r w:rsidRPr="00162C2B">
        <w:t>8.9</w:t>
      </w:r>
      <w:r w:rsidR="00B33B92" w:rsidRPr="00162C2B">
        <w:t>.</w:t>
      </w:r>
      <w:r w:rsidR="00EB7A20" w:rsidRPr="00162C2B">
        <w:t xml:space="preserve"> В то же время, у</w:t>
      </w:r>
      <w:r w:rsidR="00B33B92" w:rsidRPr="00162C2B">
        <w:t>стойчивые негативные тенденции в экономике РФ, на авторынке и на рынке складских услуг, а также реальные</w:t>
      </w:r>
      <w:r w:rsidR="002E5C04" w:rsidRPr="00162C2B">
        <w:t xml:space="preserve"> возможности </w:t>
      </w:r>
      <w:r w:rsidR="00B33B92" w:rsidRPr="00162C2B">
        <w:t>компании</w:t>
      </w:r>
      <w:r w:rsidR="002E5C04" w:rsidRPr="00162C2B">
        <w:t xml:space="preserve">, подтвержденные фактическими </w:t>
      </w:r>
      <w:r w:rsidR="00EB7A20" w:rsidRPr="00162C2B">
        <w:t xml:space="preserve">невысокими </w:t>
      </w:r>
      <w:r w:rsidR="002E5C04" w:rsidRPr="00162C2B">
        <w:t xml:space="preserve">финансовыми результатами за последние 10 лет, </w:t>
      </w:r>
      <w:r w:rsidR="00B33B92" w:rsidRPr="00162C2B">
        <w:t xml:space="preserve">требуют от Общества готовности и к более радикальным действиям для сохранения </w:t>
      </w:r>
      <w:r w:rsidR="002E5C04" w:rsidRPr="00162C2B">
        <w:t xml:space="preserve">своей </w:t>
      </w:r>
      <w:r w:rsidR="00B33B92" w:rsidRPr="00162C2B">
        <w:t>жизнеспособности</w:t>
      </w:r>
      <w:r w:rsidR="002E5C04" w:rsidRPr="00162C2B">
        <w:t>, а именно:</w:t>
      </w:r>
    </w:p>
    <w:p w:rsidR="00045B77" w:rsidRPr="00162C2B" w:rsidRDefault="002E5C04" w:rsidP="00162C2B">
      <w:pPr>
        <w:tabs>
          <w:tab w:val="left" w:pos="567"/>
        </w:tabs>
        <w:ind w:firstLine="426"/>
        <w:jc w:val="both"/>
      </w:pPr>
      <w:r w:rsidRPr="00162C2B">
        <w:t>- пр</w:t>
      </w:r>
      <w:r w:rsidR="00DC1423" w:rsidRPr="00162C2B">
        <w:t>одаже</w:t>
      </w:r>
      <w:r w:rsidR="009F6E36" w:rsidRPr="00162C2B">
        <w:t>«</w:t>
      </w:r>
      <w:r w:rsidR="00DC1423" w:rsidRPr="00162C2B">
        <w:t>на сторону</w:t>
      </w:r>
      <w:r w:rsidR="009F6E36" w:rsidRPr="00162C2B">
        <w:t>»</w:t>
      </w:r>
      <w:r w:rsidR="00DC1423" w:rsidRPr="00162C2B">
        <w:t xml:space="preserve"> части имущества Общества (неосвоенные</w:t>
      </w:r>
      <w:r w:rsidR="00EB7A20" w:rsidRPr="00162C2B">
        <w:t xml:space="preserve">, </w:t>
      </w:r>
      <w:r w:rsidR="00DC1423" w:rsidRPr="00162C2B">
        <w:t>затратные</w:t>
      </w:r>
      <w:r w:rsidR="00EB7A20" w:rsidRPr="00162C2B">
        <w:t xml:space="preserve"> для обустройства,</w:t>
      </w:r>
      <w:r w:rsidR="00DC1423" w:rsidRPr="00162C2B">
        <w:t xml:space="preserve"> наиболее неэффективные</w:t>
      </w:r>
      <w:r w:rsidR="00AA599B">
        <w:t xml:space="preserve"> </w:t>
      </w:r>
      <w:r w:rsidRPr="00162C2B">
        <w:t>с</w:t>
      </w:r>
      <w:r w:rsidR="00DC1423" w:rsidRPr="00162C2B">
        <w:t xml:space="preserve"> точки зрения бизнеса территории и Объекты)</w:t>
      </w:r>
      <w:r w:rsidRPr="00162C2B">
        <w:t xml:space="preserve"> с целью </w:t>
      </w:r>
      <w:r w:rsidR="00DC1423" w:rsidRPr="00162C2B">
        <w:t>уменьшения налоговой нагрузки на бизнес и выручки средств на модернизацию о</w:t>
      </w:r>
      <w:r w:rsidR="00162C2B" w:rsidRPr="00162C2B">
        <w:t>ставшихся территорий и Объектов.</w:t>
      </w:r>
    </w:p>
    <w:p w:rsidR="00045B77" w:rsidRPr="00162C2B" w:rsidRDefault="00045B77" w:rsidP="00277F08">
      <w:pPr>
        <w:tabs>
          <w:tab w:val="left" w:pos="567"/>
        </w:tabs>
        <w:ind w:firstLine="426"/>
        <w:jc w:val="both"/>
      </w:pPr>
    </w:p>
    <w:p w:rsidR="00725FC2" w:rsidRPr="00162C2B" w:rsidRDefault="00725FC2" w:rsidP="00277F08">
      <w:pPr>
        <w:tabs>
          <w:tab w:val="left" w:pos="567"/>
        </w:tabs>
        <w:ind w:firstLine="426"/>
        <w:jc w:val="both"/>
      </w:pPr>
      <w:r w:rsidRPr="00162C2B">
        <w:t xml:space="preserve">     С этой целью необходимо :</w:t>
      </w:r>
    </w:p>
    <w:p w:rsidR="00725FC2" w:rsidRPr="00162C2B" w:rsidRDefault="00045B77" w:rsidP="00277F08">
      <w:pPr>
        <w:tabs>
          <w:tab w:val="left" w:pos="567"/>
        </w:tabs>
        <w:ind w:firstLine="426"/>
        <w:jc w:val="both"/>
      </w:pPr>
      <w:r w:rsidRPr="00162C2B">
        <w:t xml:space="preserve">- Составить </w:t>
      </w:r>
      <w:r w:rsidR="00725FC2" w:rsidRPr="00162C2B">
        <w:t xml:space="preserve">технико-экономическое обоснование </w:t>
      </w:r>
      <w:r w:rsidRPr="00162C2B">
        <w:t xml:space="preserve">целесообразности продажи части имущества Общества и определить конкретный Перечень </w:t>
      </w:r>
      <w:r w:rsidR="00725FC2" w:rsidRPr="00162C2B">
        <w:t>территорий и Объектов</w:t>
      </w:r>
      <w:r w:rsidRPr="00162C2B">
        <w:t xml:space="preserve"> для этих целей; </w:t>
      </w:r>
    </w:p>
    <w:p w:rsidR="00725FC2" w:rsidRPr="00162C2B" w:rsidRDefault="00725FC2" w:rsidP="00277F08">
      <w:pPr>
        <w:tabs>
          <w:tab w:val="left" w:pos="567"/>
        </w:tabs>
        <w:ind w:firstLine="426"/>
        <w:jc w:val="both"/>
      </w:pPr>
      <w:r w:rsidRPr="00162C2B">
        <w:t xml:space="preserve">- Выбрать </w:t>
      </w:r>
      <w:r w:rsidR="00EB171C" w:rsidRPr="00162C2B">
        <w:t>Риэлторское агентство</w:t>
      </w:r>
      <w:r w:rsidRPr="00162C2B">
        <w:t xml:space="preserve"> и провести работу по оценке текущей рыночной стоимости имущ</w:t>
      </w:r>
      <w:r w:rsidR="00045B77" w:rsidRPr="00162C2B">
        <w:t xml:space="preserve">ества Общества, предлагаемого </w:t>
      </w:r>
      <w:r w:rsidRPr="00162C2B">
        <w:t>на продажу;</w:t>
      </w:r>
    </w:p>
    <w:p w:rsidR="00725FC2" w:rsidRPr="00162C2B" w:rsidRDefault="00045B77" w:rsidP="00277F08">
      <w:pPr>
        <w:tabs>
          <w:tab w:val="left" w:pos="567"/>
        </w:tabs>
        <w:ind w:firstLine="426"/>
        <w:jc w:val="both"/>
      </w:pPr>
      <w:r w:rsidRPr="00162C2B">
        <w:t xml:space="preserve">- Выйти с предложением </w:t>
      </w:r>
      <w:r w:rsidR="00437081" w:rsidRPr="00162C2B">
        <w:t xml:space="preserve">в Наблюдательный Совет </w:t>
      </w:r>
      <w:r w:rsidRPr="00162C2B">
        <w:t>Общества</w:t>
      </w:r>
      <w:r w:rsidR="009F6E36" w:rsidRPr="00162C2B">
        <w:t xml:space="preserve"> о</w:t>
      </w:r>
      <w:r w:rsidR="00F47C44">
        <w:t xml:space="preserve"> </w:t>
      </w:r>
      <w:r w:rsidR="009F6E36" w:rsidRPr="00162C2B">
        <w:t>принятии окончательного решения</w:t>
      </w:r>
      <w:r w:rsidR="00F47C44">
        <w:t xml:space="preserve"> </w:t>
      </w:r>
      <w:r w:rsidR="009F6E36" w:rsidRPr="00162C2B">
        <w:t>п</w:t>
      </w:r>
      <w:r w:rsidR="00725FC2" w:rsidRPr="00162C2B">
        <w:t>о продаже части имущес</w:t>
      </w:r>
      <w:r w:rsidR="00437081" w:rsidRPr="00162C2B">
        <w:t>тва АО «ЛОТРА» и определиться с Перечнем такого имущества</w:t>
      </w:r>
      <w:r w:rsidR="00725FC2" w:rsidRPr="00162C2B">
        <w:t>.</w:t>
      </w:r>
    </w:p>
    <w:p w:rsidR="00CA1B1A" w:rsidRPr="00162C2B" w:rsidRDefault="00CA1B1A" w:rsidP="003B0BC6">
      <w:pPr>
        <w:tabs>
          <w:tab w:val="left" w:pos="567"/>
        </w:tabs>
        <w:ind w:firstLine="426"/>
        <w:jc w:val="both"/>
        <w:rPr>
          <w:rFonts w:ascii="Arial" w:hAnsi="Arial" w:cs="Arial"/>
          <w:sz w:val="23"/>
          <w:szCs w:val="23"/>
        </w:rPr>
      </w:pPr>
    </w:p>
    <w:p w:rsidR="00CA1B1A" w:rsidRPr="00162C2B" w:rsidRDefault="00BF3DD2" w:rsidP="00CA1B1A">
      <w:pPr>
        <w:pStyle w:val="ac"/>
        <w:ind w:left="0" w:firstLine="426"/>
        <w:jc w:val="both"/>
      </w:pPr>
      <w:r w:rsidRPr="00162C2B">
        <w:t>Реализация</w:t>
      </w:r>
      <w:r w:rsidR="00CA1B1A" w:rsidRPr="00162C2B">
        <w:t xml:space="preserve"> вышеизложенных с</w:t>
      </w:r>
      <w:r w:rsidRPr="00162C2B">
        <w:t>тратегических намерений Общества невоз</w:t>
      </w:r>
      <w:r w:rsidR="00E30A05" w:rsidRPr="00162C2B">
        <w:t>можна без всесторонней поддержки</w:t>
      </w:r>
      <w:r w:rsidR="00F47C44">
        <w:t xml:space="preserve"> </w:t>
      </w:r>
      <w:r w:rsidR="001C5FEB" w:rsidRPr="00162C2B">
        <w:t>основного</w:t>
      </w:r>
      <w:r w:rsidR="00A54B60" w:rsidRPr="00162C2B">
        <w:t xml:space="preserve"> акционера</w:t>
      </w:r>
      <w:r w:rsidR="003B0BC6" w:rsidRPr="00162C2B">
        <w:t>.</w:t>
      </w:r>
    </w:p>
    <w:p w:rsidR="00E565AC" w:rsidRPr="00162C2B" w:rsidRDefault="00E565AC" w:rsidP="00CA1B1A">
      <w:pPr>
        <w:rPr>
          <w:b/>
          <w:sz w:val="28"/>
          <w:szCs w:val="28"/>
        </w:rPr>
      </w:pPr>
    </w:p>
    <w:p w:rsidR="00CA1B1A" w:rsidRPr="00162C2B" w:rsidRDefault="00CA1B1A" w:rsidP="00CA1B1A">
      <w:pPr>
        <w:rPr>
          <w:b/>
          <w:sz w:val="28"/>
          <w:szCs w:val="28"/>
        </w:rPr>
      </w:pPr>
    </w:p>
    <w:p w:rsidR="003A31EF" w:rsidRPr="000F7C70" w:rsidRDefault="00ED1915" w:rsidP="003A31EF">
      <w:pPr>
        <w:rPr>
          <w:sz w:val="28"/>
          <w:szCs w:val="28"/>
        </w:rPr>
      </w:pPr>
      <w:r w:rsidRPr="000F7C70">
        <w:rPr>
          <w:b/>
          <w:sz w:val="28"/>
          <w:szCs w:val="28"/>
        </w:rPr>
        <w:t>Раздел 9</w:t>
      </w:r>
      <w:r w:rsidR="00831157" w:rsidRPr="000F7C70">
        <w:rPr>
          <w:b/>
          <w:sz w:val="28"/>
          <w:szCs w:val="28"/>
        </w:rPr>
        <w:t>. Сведения о соблюдении О</w:t>
      </w:r>
      <w:r w:rsidR="00CE7967" w:rsidRPr="000F7C70">
        <w:rPr>
          <w:b/>
          <w:sz w:val="28"/>
          <w:szCs w:val="28"/>
        </w:rPr>
        <w:t>бществом Кодекса корпоративного поведения</w:t>
      </w:r>
    </w:p>
    <w:p w:rsidR="003A31EF" w:rsidRPr="000F7C70" w:rsidRDefault="003A31EF" w:rsidP="003A31EF"/>
    <w:p w:rsidR="00CE7967" w:rsidRPr="000F7C70" w:rsidRDefault="00CE7967" w:rsidP="00CE7967">
      <w:pPr>
        <w:autoSpaceDE w:val="0"/>
        <w:autoSpaceDN w:val="0"/>
        <w:adjustRightInd w:val="0"/>
        <w:ind w:firstLine="360"/>
        <w:jc w:val="both"/>
      </w:pPr>
      <w:r w:rsidRPr="000F7C70">
        <w:t xml:space="preserve">Уровень корпоративного управления в Обществе в первую очередь должен быть оценен с учетом Рекомендаций к применению Кодекса корпоративного поведения, утвержденных Распоряжением Федеральной комиссии по рынку ценных бумаг от 04 апреля </w:t>
      </w:r>
      <w:smartTag w:uri="urn:schemas-microsoft-com:office:smarttags" w:element="metricconverter">
        <w:smartTagPr>
          <w:attr w:name="ProductID" w:val="2002 г"/>
        </w:smartTagPr>
        <w:r w:rsidRPr="000F7C70">
          <w:t>2002 г</w:t>
        </w:r>
      </w:smartTag>
      <w:r w:rsidRPr="000F7C70">
        <w:t xml:space="preserve">. № 421/р. </w:t>
      </w:r>
    </w:p>
    <w:p w:rsidR="00CE7967" w:rsidRPr="000F7C70" w:rsidRDefault="006738AA" w:rsidP="00CE7967">
      <w:pPr>
        <w:autoSpaceDE w:val="0"/>
        <w:autoSpaceDN w:val="0"/>
        <w:adjustRightInd w:val="0"/>
        <w:ind w:firstLine="360"/>
        <w:jc w:val="both"/>
      </w:pPr>
      <w:r w:rsidRPr="000F7C70">
        <w:lastRenderedPageBreak/>
        <w:t xml:space="preserve">В своей деятельности </w:t>
      </w:r>
      <w:r w:rsidR="00CE7967" w:rsidRPr="000F7C70">
        <w:t>АО «ЛОТРА» придерживается политики максимального соблюдения принципов корпоративной культуры, заложенных в данном документе. Деятельность Общества основывается на таких принципах корпоративного управления, как:</w:t>
      </w:r>
    </w:p>
    <w:p w:rsidR="00CE7967" w:rsidRPr="000F7C70" w:rsidRDefault="00CE7967" w:rsidP="00CE796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0F7C70">
        <w:t>осуществление своей деятельности в интересах акционеров и с соблюдением прав работников Общества и иных заинтересованных лиц;</w:t>
      </w:r>
    </w:p>
    <w:p w:rsidR="00CE7967" w:rsidRPr="000F7C70" w:rsidRDefault="00CE7967" w:rsidP="00CE796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0F7C70">
        <w:t>соблюдение норм действующего законодательства;</w:t>
      </w:r>
    </w:p>
    <w:p w:rsidR="00CE7967" w:rsidRPr="000F7C70" w:rsidRDefault="00CE7967" w:rsidP="00CE796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0F7C70">
        <w:t>соблюдение и эффективная защита прав акционеров посредством: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предоставления акционерам возможности по своему усмотрению свободно распоряжаться принадлежащими им акциями;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существования в Обществе надежной и эффективной системы учета прав собственности на акции;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установления максимально понятного и прозрачного механизма определения размера дивидендов и обеспечения порядка выплаты дивидендов, наилучшим образом способствующего реализации права акционеров на их получение;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наличия действенного контроля за финансово-хозяйственной деятельностью Общества со стороны как внутренних органов Общества (Ревизор), так и со стороны внешнего аудитора;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обеспечения равных прав и возможностей в получении информации для всех акционеров и иных заинтересованных лиц.</w:t>
      </w:r>
    </w:p>
    <w:p w:rsidR="00CE7967" w:rsidRPr="000F7C70" w:rsidRDefault="00CE7967" w:rsidP="00CE796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0F7C70">
        <w:t>обеспечение возможности для акционеров осуществлять свои права, связанные с участием в деятельности Общества: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обеспечения возможности для акционеров знакомиться с информацией (материалами), подлежащей представлению при подготовке к проведению Общего собрания акционеров, с соблюдением сроков, предусмотренных действующим законодательством РФ);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обеспечения наиболее простой и беспрепятственной процедуры регистрации участников Общего собрания акционеров;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обеспечения порядка ведения Общего собрания акционеров, гарантирующего равную возможность всем акционерам, присутствующим на собрании, высказать свое мнение и задать интересующие вопросы по повестке дня;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присутствия на Общем собрании акционеров Генерального директора Общества, что обеспечивает возможность акционеров задать интересующие их вопросы;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следование передовым стандартам социальной ответственности.</w:t>
      </w:r>
    </w:p>
    <w:p w:rsidR="00CE7967" w:rsidRPr="000F7C70" w:rsidRDefault="00CE7967" w:rsidP="00CE796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0F7C70">
        <w:t>создание эффективной системы органов управления Общества за счет: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четко разграниченной компетенции органов управления, закрепленной в Уставе Общества;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 xml:space="preserve">отсутствия в составе органов управления Общества лиц, являющихся должностными лицами конкурирующих структур; 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наличия во внутренних документах Общества обязанности органов управления воздерживаться от действий, которые способны привести к возникновению конфликта интересов, а также доводить до сведения Общества любую информацию о ситуациях (сделках), потенциально способных привести к конфликту интересов;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отсутствия в составе органов управления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меры административного наказания за правонарушения в области предпринимательской деятельности или в области финансов, налогов и сборов, рынка ценных бумаг;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высокопрофессионального уровня исполнительного органа управления;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закрепления на уровне внутренних документов порядка проведения Общего собрания акционеров Общества;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lastRenderedPageBreak/>
        <w:t>закрепления за общим собранием акционеров Общества функции стратегического управления деятельностью и контроля за деятельностью исполнительного органа Общества;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определения на уровне Устава Общества стоимостного порога сделок, подлежащих одобрению общим собранием акционеров Общества;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отсутствия в составе Комитета по кадрам и вознаграждениям должностных лиц Компании;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закрепления на уровне Устава Общества прямых обязанностей исполнительного органа Общества по обеспечению соблюдения органами и должностными лицами Общества процедурных требований, гарантирующих реализацию прав и законных интересов акционеров;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подотчетности исполнительного руководства Общему собранию акционеров Общества;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закрепления во внутренних документах Общества обязанности исполнительного органа отчитываться перед Общим собранием акционеров о выполнении программ и планов Общества, решений Общего собрания акционеров, об иных результатах деятельности Общества, включая вопросы управления активами;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информационная прозрачность деятельности Общества, которая обеспечивается посредством:</w:t>
      </w:r>
    </w:p>
    <w:p w:rsidR="00B31AA7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наличия утвержденного исполнительным органом Общества внутреннего документа, определяющего информационную политику Общества;</w:t>
      </w:r>
    </w:p>
    <w:p w:rsidR="00B31AA7" w:rsidRDefault="00B31AA7" w:rsidP="00B31AA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 xml:space="preserve">размещения в сети Интернет </w:t>
      </w:r>
      <w:r>
        <w:t xml:space="preserve">на сайте </w:t>
      </w:r>
      <w:r w:rsidRPr="000F7C70">
        <w:t xml:space="preserve">Общества: </w:t>
      </w:r>
      <w:hyperlink r:id="rId15" w:history="1">
        <w:r w:rsidRPr="000F7C70">
          <w:rPr>
            <w:rStyle w:val="afc"/>
            <w:color w:val="auto"/>
          </w:rPr>
          <w:t>http://www.</w:t>
        </w:r>
        <w:r w:rsidRPr="000F7C70">
          <w:rPr>
            <w:rStyle w:val="afc"/>
            <w:color w:val="auto"/>
            <w:lang w:val="en-US"/>
          </w:rPr>
          <w:t>lotra</w:t>
        </w:r>
        <w:r w:rsidRPr="000F7C70">
          <w:rPr>
            <w:rStyle w:val="afc"/>
            <w:color w:val="auto"/>
          </w:rPr>
          <w:t>.ru</w:t>
        </w:r>
      </w:hyperlink>
      <w:r w:rsidRPr="000F7C70">
        <w:t xml:space="preserve"> информации об Обществе в объеме, предусмотренном действующим законодательством и внутренними документами Общества</w:t>
      </w:r>
      <w:r>
        <w:t>;</w:t>
      </w:r>
    </w:p>
    <w:p w:rsidR="00CE7967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не уклонения Общества от раскрытия о себе и своей деятельности негативной информации, являющейся существенной для акционеров и иных заинтересованных лиц;</w:t>
      </w:r>
    </w:p>
    <w:p w:rsidR="00B31AA7" w:rsidRPr="000F7C70" w:rsidRDefault="00B31AA7" w:rsidP="00B31AA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 xml:space="preserve">раскрытия на постоянной основе сведений о наиболее существенных событиях и фактах в деятельности Общества, затрагивающих интересы его акционеров и иных заинтересованных лиц, на сайте ЕФРС: </w:t>
      </w:r>
      <w:hyperlink r:id="rId16" w:history="1">
        <w:r w:rsidRPr="000F7C70">
          <w:rPr>
            <w:rStyle w:val="afc"/>
            <w:color w:val="auto"/>
          </w:rPr>
          <w:t>http://fedresurs.ru/companies/7845063</w:t>
        </w:r>
      </w:hyperlink>
      <w:r w:rsidRPr="000F7C70">
        <w:t xml:space="preserve">, а также с использованием доступных для Общества средств информирования; </w:t>
      </w:r>
    </w:p>
    <w:p w:rsidR="00CE7967" w:rsidRPr="000F7C70" w:rsidRDefault="00CE7967" w:rsidP="00CE796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F7C70">
        <w:t>использования таких способов распространения информации, которые обеспечивают акционерам Общества и иным заинтересованным лицам свободный, необременительный и наименее затратный доступ к раскрываемой информации;</w:t>
      </w:r>
    </w:p>
    <w:p w:rsidR="00CE7967" w:rsidRPr="000F7C70" w:rsidRDefault="00CE7967" w:rsidP="00CE7967">
      <w:pPr>
        <w:ind w:left="142" w:firstLine="218"/>
        <w:jc w:val="both"/>
      </w:pPr>
    </w:p>
    <w:p w:rsidR="00CE7967" w:rsidRPr="000F7C70" w:rsidRDefault="00CE7967" w:rsidP="00A55FBF">
      <w:pPr>
        <w:ind w:firstLine="426"/>
        <w:jc w:val="both"/>
      </w:pPr>
      <w:r w:rsidRPr="000F7C70">
        <w:t>В соответствии с установленной формой, Общество соблюдает требования Кодекса корпоративного поведения.</w:t>
      </w:r>
    </w:p>
    <w:p w:rsidR="003A31EF" w:rsidRPr="000F7C70" w:rsidRDefault="003A31EF" w:rsidP="003A31EF"/>
    <w:p w:rsidR="00CE7967" w:rsidRPr="000F7C70" w:rsidRDefault="00CE7967" w:rsidP="00CE7967"/>
    <w:p w:rsidR="00CE7967" w:rsidRPr="000F7C70" w:rsidRDefault="00ED1915" w:rsidP="00CE7967">
      <w:pPr>
        <w:pStyle w:val="ac"/>
        <w:ind w:left="0"/>
        <w:jc w:val="both"/>
        <w:rPr>
          <w:b/>
          <w:sz w:val="28"/>
          <w:szCs w:val="28"/>
        </w:rPr>
      </w:pPr>
      <w:r w:rsidRPr="000F7C70">
        <w:rPr>
          <w:b/>
          <w:sz w:val="28"/>
          <w:szCs w:val="28"/>
        </w:rPr>
        <w:t>Раздел 10</w:t>
      </w:r>
      <w:r w:rsidR="00CE7967" w:rsidRPr="000F7C70">
        <w:rPr>
          <w:b/>
          <w:sz w:val="28"/>
          <w:szCs w:val="28"/>
        </w:rPr>
        <w:t>. Иная информация, предусмотренная уставом Общества или иным внутренним документом Общества</w:t>
      </w:r>
    </w:p>
    <w:p w:rsidR="00CE7967" w:rsidRPr="000F7C70" w:rsidRDefault="00CE7967" w:rsidP="00CE7967"/>
    <w:p w:rsidR="00CE7967" w:rsidRPr="000F7C70" w:rsidRDefault="00CE7967" w:rsidP="00A55FBF">
      <w:pPr>
        <w:ind w:firstLine="426"/>
        <w:jc w:val="both"/>
      </w:pPr>
      <w:r w:rsidRPr="000F7C70">
        <w:t xml:space="preserve">Иная информация, подлежащая включению </w:t>
      </w:r>
      <w:r w:rsidR="00F57859" w:rsidRPr="000F7C70">
        <w:t>в годовой отчет о деятельности О</w:t>
      </w:r>
      <w:r w:rsidR="003E42F7" w:rsidRPr="000F7C70">
        <w:t>бщества, уставом О</w:t>
      </w:r>
      <w:r w:rsidRPr="000F7C70">
        <w:t>бщества и иными внутренними документами, не предусмотрена.</w:t>
      </w:r>
    </w:p>
    <w:p w:rsidR="00CE7967" w:rsidRPr="000F7C70" w:rsidRDefault="00CE7967" w:rsidP="00CE7967"/>
    <w:p w:rsidR="00CE7967" w:rsidRPr="000F7C70" w:rsidRDefault="00CE7967" w:rsidP="00CE7967"/>
    <w:p w:rsidR="00CE7967" w:rsidRPr="000F7C70" w:rsidRDefault="00CE7967" w:rsidP="00CE7967">
      <w:pPr>
        <w:ind w:firstLine="360"/>
        <w:jc w:val="both"/>
        <w:rPr>
          <w:b/>
        </w:rPr>
      </w:pPr>
      <w:r w:rsidRPr="000F7C70">
        <w:rPr>
          <w:b/>
        </w:rPr>
        <w:t xml:space="preserve">Генеральный директор </w:t>
      </w:r>
    </w:p>
    <w:p w:rsidR="00CE7967" w:rsidRPr="000F7C70" w:rsidRDefault="00CE7967" w:rsidP="00CE7967">
      <w:pPr>
        <w:ind w:firstLine="360"/>
        <w:jc w:val="both"/>
        <w:rPr>
          <w:b/>
        </w:rPr>
      </w:pPr>
      <w:r w:rsidRPr="000F7C70">
        <w:rPr>
          <w:b/>
        </w:rPr>
        <w:t xml:space="preserve">АО «ЛОТРА» </w:t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="00603531" w:rsidRPr="000F7C70">
        <w:rPr>
          <w:b/>
        </w:rPr>
        <w:tab/>
      </w:r>
      <w:r w:rsidR="00603531" w:rsidRPr="000F7C70">
        <w:rPr>
          <w:b/>
        </w:rPr>
        <w:tab/>
      </w:r>
      <w:r w:rsidRPr="000F7C70">
        <w:rPr>
          <w:b/>
        </w:rPr>
        <w:t>Г.А. Кныш</w:t>
      </w:r>
    </w:p>
    <w:p w:rsidR="00CE7967" w:rsidRPr="000F7C70" w:rsidRDefault="00CE7967" w:rsidP="00CE7967">
      <w:pPr>
        <w:jc w:val="both"/>
        <w:rPr>
          <w:b/>
        </w:rPr>
      </w:pPr>
    </w:p>
    <w:p w:rsidR="00A55FBF" w:rsidRPr="000F7C70" w:rsidRDefault="00A55FBF" w:rsidP="00CE7967">
      <w:pPr>
        <w:ind w:firstLine="360"/>
        <w:jc w:val="both"/>
        <w:rPr>
          <w:b/>
        </w:rPr>
      </w:pPr>
    </w:p>
    <w:p w:rsidR="00CE7967" w:rsidRPr="000F7C70" w:rsidRDefault="00CE7967" w:rsidP="00CE7967">
      <w:pPr>
        <w:ind w:firstLine="360"/>
        <w:jc w:val="both"/>
        <w:rPr>
          <w:b/>
        </w:rPr>
      </w:pPr>
      <w:r w:rsidRPr="000F7C70">
        <w:rPr>
          <w:b/>
        </w:rPr>
        <w:t xml:space="preserve">Главный бухгалтер </w:t>
      </w:r>
    </w:p>
    <w:p w:rsidR="00CE7967" w:rsidRPr="000F7C70" w:rsidRDefault="00CE7967" w:rsidP="00CE7967">
      <w:pPr>
        <w:ind w:firstLine="360"/>
        <w:jc w:val="both"/>
      </w:pPr>
      <w:r w:rsidRPr="000F7C70">
        <w:rPr>
          <w:b/>
        </w:rPr>
        <w:t>АО «ЛОТРА»</w:t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</w:r>
      <w:r w:rsidRPr="000F7C70">
        <w:rPr>
          <w:b/>
        </w:rPr>
        <w:tab/>
        <w:t>О.В. Борисова</w:t>
      </w:r>
    </w:p>
    <w:p w:rsidR="00541414" w:rsidRPr="000F7C70" w:rsidRDefault="00541414" w:rsidP="003A31EF"/>
    <w:p w:rsidR="00D56397" w:rsidRPr="00AC68B5" w:rsidRDefault="00D56397" w:rsidP="003A31EF"/>
    <w:sectPr w:rsidR="00D56397" w:rsidRPr="00AC68B5" w:rsidSect="009E6F3C">
      <w:headerReference w:type="default" r:id="rId17"/>
      <w:footerReference w:type="default" r:id="rId18"/>
      <w:pgSz w:w="11906" w:h="16838"/>
      <w:pgMar w:top="1134" w:right="851" w:bottom="284" w:left="1134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F" w:rsidRDefault="00FC5CAF" w:rsidP="0071138D">
      <w:r>
        <w:separator/>
      </w:r>
    </w:p>
  </w:endnote>
  <w:endnote w:type="continuationSeparator" w:id="1">
    <w:p w:rsidR="00FC5CAF" w:rsidRDefault="00FC5CAF" w:rsidP="0071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DF" w:rsidRPr="00500989" w:rsidRDefault="005541DF">
    <w:pPr>
      <w:pStyle w:val="af7"/>
      <w:jc w:val="right"/>
      <w:rPr>
        <w:sz w:val="20"/>
        <w:szCs w:val="20"/>
      </w:rPr>
    </w:pPr>
    <w:r w:rsidRPr="00500989">
      <w:rPr>
        <w:sz w:val="20"/>
        <w:szCs w:val="20"/>
      </w:rPr>
      <w:t xml:space="preserve">Страница </w:t>
    </w:r>
    <w:r w:rsidR="00DD32E3" w:rsidRPr="00500989">
      <w:rPr>
        <w:b/>
        <w:sz w:val="20"/>
        <w:szCs w:val="20"/>
      </w:rPr>
      <w:fldChar w:fldCharType="begin"/>
    </w:r>
    <w:r w:rsidRPr="00500989">
      <w:rPr>
        <w:b/>
        <w:sz w:val="20"/>
        <w:szCs w:val="20"/>
      </w:rPr>
      <w:instrText>PAGE</w:instrText>
    </w:r>
    <w:r w:rsidR="00DD32E3" w:rsidRPr="00500989">
      <w:rPr>
        <w:b/>
        <w:sz w:val="20"/>
        <w:szCs w:val="20"/>
      </w:rPr>
      <w:fldChar w:fldCharType="separate"/>
    </w:r>
    <w:r w:rsidR="00982BF5">
      <w:rPr>
        <w:b/>
        <w:noProof/>
        <w:sz w:val="20"/>
        <w:szCs w:val="20"/>
      </w:rPr>
      <w:t>22</w:t>
    </w:r>
    <w:r w:rsidR="00DD32E3" w:rsidRPr="00500989">
      <w:rPr>
        <w:b/>
        <w:sz w:val="20"/>
        <w:szCs w:val="20"/>
      </w:rPr>
      <w:fldChar w:fldCharType="end"/>
    </w:r>
    <w:r w:rsidRPr="00500989">
      <w:rPr>
        <w:sz w:val="20"/>
        <w:szCs w:val="20"/>
      </w:rPr>
      <w:t xml:space="preserve"> из </w:t>
    </w:r>
    <w:r w:rsidR="00DD32E3" w:rsidRPr="00500989">
      <w:rPr>
        <w:b/>
        <w:sz w:val="20"/>
        <w:szCs w:val="20"/>
      </w:rPr>
      <w:fldChar w:fldCharType="begin"/>
    </w:r>
    <w:r w:rsidRPr="00500989">
      <w:rPr>
        <w:b/>
        <w:sz w:val="20"/>
        <w:szCs w:val="20"/>
      </w:rPr>
      <w:instrText>NUMPAGES</w:instrText>
    </w:r>
    <w:r w:rsidR="00DD32E3" w:rsidRPr="00500989">
      <w:rPr>
        <w:b/>
        <w:sz w:val="20"/>
        <w:szCs w:val="20"/>
      </w:rPr>
      <w:fldChar w:fldCharType="separate"/>
    </w:r>
    <w:r w:rsidR="00982BF5">
      <w:rPr>
        <w:b/>
        <w:noProof/>
        <w:sz w:val="20"/>
        <w:szCs w:val="20"/>
      </w:rPr>
      <w:t>22</w:t>
    </w:r>
    <w:r w:rsidR="00DD32E3" w:rsidRPr="00500989">
      <w:rPr>
        <w:b/>
        <w:sz w:val="20"/>
        <w:szCs w:val="20"/>
      </w:rPr>
      <w:fldChar w:fldCharType="end"/>
    </w:r>
  </w:p>
  <w:p w:rsidR="005541DF" w:rsidRPr="00CB205A" w:rsidRDefault="005541DF">
    <w:pPr>
      <w:pStyle w:val="af7"/>
      <w:rPr>
        <w:color w:val="BFBF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F" w:rsidRDefault="00FC5CAF" w:rsidP="0071138D">
      <w:r>
        <w:separator/>
      </w:r>
    </w:p>
  </w:footnote>
  <w:footnote w:type="continuationSeparator" w:id="1">
    <w:p w:rsidR="00FC5CAF" w:rsidRDefault="00FC5CAF" w:rsidP="0071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601"/>
      <w:gridCol w:w="5885"/>
      <w:gridCol w:w="1961"/>
      <w:gridCol w:w="704"/>
    </w:tblGrid>
    <w:tr w:rsidR="005541DF" w:rsidTr="001F2829">
      <w:trPr>
        <w:trHeight w:val="288"/>
      </w:trPr>
      <w:tc>
        <w:tcPr>
          <w:tcW w:w="1601" w:type="dxa"/>
        </w:tcPr>
        <w:p w:rsidR="005541DF" w:rsidRPr="00757A4C" w:rsidRDefault="005541DF" w:rsidP="001F2829">
          <w:pPr>
            <w:pStyle w:val="af5"/>
            <w:rPr>
              <w:rFonts w:ascii="Cambria" w:hAnsi="Cambria"/>
              <w:b/>
              <w:sz w:val="20"/>
              <w:szCs w:val="20"/>
            </w:rPr>
          </w:pPr>
          <w:r w:rsidRPr="00757A4C">
            <w:rPr>
              <w:rFonts w:ascii="Cambria" w:hAnsi="Cambria"/>
              <w:b/>
              <w:sz w:val="20"/>
              <w:szCs w:val="20"/>
            </w:rPr>
            <w:t>АО «ЛОТРА»</w:t>
          </w:r>
        </w:p>
      </w:tc>
      <w:tc>
        <w:tcPr>
          <w:tcW w:w="5885" w:type="dxa"/>
        </w:tcPr>
        <w:p w:rsidR="005541DF" w:rsidRPr="00757A4C" w:rsidRDefault="005541DF" w:rsidP="001F2829">
          <w:pPr>
            <w:pStyle w:val="af5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285750" cy="219075"/>
                <wp:effectExtent l="19050" t="0" r="0" b="0"/>
                <wp:docPr id="1" name="Рисунок 1" descr="LO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1" w:type="dxa"/>
        </w:tcPr>
        <w:p w:rsidR="005541DF" w:rsidRPr="00757A4C" w:rsidRDefault="005541DF" w:rsidP="001F2829">
          <w:pPr>
            <w:pStyle w:val="af5"/>
            <w:jc w:val="right"/>
            <w:rPr>
              <w:rFonts w:ascii="Cambria" w:hAnsi="Cambria"/>
              <w:b/>
              <w:sz w:val="20"/>
              <w:szCs w:val="20"/>
            </w:rPr>
          </w:pPr>
          <w:r w:rsidRPr="00757A4C">
            <w:rPr>
              <w:rFonts w:ascii="Cambria" w:hAnsi="Cambria"/>
              <w:b/>
              <w:sz w:val="20"/>
              <w:szCs w:val="20"/>
            </w:rPr>
            <w:t>Годовой отчет за</w:t>
          </w:r>
        </w:p>
      </w:tc>
      <w:tc>
        <w:tcPr>
          <w:tcW w:w="704" w:type="dxa"/>
        </w:tcPr>
        <w:p w:rsidR="005541DF" w:rsidRPr="00757A4C" w:rsidRDefault="005541DF" w:rsidP="008C46E0">
          <w:pPr>
            <w:pStyle w:val="af5"/>
            <w:rPr>
              <w:rFonts w:ascii="Cambria" w:hAnsi="Cambria"/>
              <w:b/>
              <w:bCs/>
              <w:sz w:val="20"/>
              <w:szCs w:val="20"/>
            </w:rPr>
          </w:pPr>
          <w:r w:rsidRPr="00757A4C">
            <w:rPr>
              <w:rFonts w:ascii="Cambria" w:hAnsi="Cambria"/>
              <w:b/>
              <w:bCs/>
              <w:sz w:val="20"/>
              <w:szCs w:val="20"/>
            </w:rPr>
            <w:t>201</w:t>
          </w:r>
          <w:r>
            <w:rPr>
              <w:rFonts w:ascii="Cambria" w:hAnsi="Cambria"/>
              <w:b/>
              <w:bCs/>
              <w:sz w:val="20"/>
              <w:szCs w:val="20"/>
            </w:rPr>
            <w:t>6</w:t>
          </w:r>
        </w:p>
      </w:tc>
    </w:tr>
  </w:tbl>
  <w:p w:rsidR="005541DF" w:rsidRDefault="005541D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6330C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1E725BB"/>
    <w:multiLevelType w:val="hybridMultilevel"/>
    <w:tmpl w:val="836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A6E56"/>
    <w:multiLevelType w:val="multilevel"/>
    <w:tmpl w:val="62327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7139B2"/>
    <w:multiLevelType w:val="multilevel"/>
    <w:tmpl w:val="321A8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276248"/>
    <w:multiLevelType w:val="hybridMultilevel"/>
    <w:tmpl w:val="E9D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631A"/>
    <w:multiLevelType w:val="hybridMultilevel"/>
    <w:tmpl w:val="1CD46490"/>
    <w:lvl w:ilvl="0" w:tplc="DA0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52B0"/>
    <w:multiLevelType w:val="singleLevel"/>
    <w:tmpl w:val="6330C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2F4B01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10E1E61"/>
    <w:multiLevelType w:val="hybridMultilevel"/>
    <w:tmpl w:val="D2941028"/>
    <w:lvl w:ilvl="0" w:tplc="DA0E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524D9"/>
    <w:multiLevelType w:val="hybridMultilevel"/>
    <w:tmpl w:val="A5F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42C"/>
    <w:multiLevelType w:val="multilevel"/>
    <w:tmpl w:val="DEF26B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7C2F54"/>
    <w:multiLevelType w:val="hybridMultilevel"/>
    <w:tmpl w:val="AD5E7964"/>
    <w:lvl w:ilvl="0" w:tplc="5316F3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40BD"/>
    <w:multiLevelType w:val="hybridMultilevel"/>
    <w:tmpl w:val="C38A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4485"/>
    <w:multiLevelType w:val="hybridMultilevel"/>
    <w:tmpl w:val="9B1ACC3E"/>
    <w:lvl w:ilvl="0" w:tplc="170EE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640DA"/>
    <w:multiLevelType w:val="multilevel"/>
    <w:tmpl w:val="3B7A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B70F4F"/>
    <w:multiLevelType w:val="hybridMultilevel"/>
    <w:tmpl w:val="E2961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1"/>
    </w:lvlOverride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138D"/>
    <w:rsid w:val="000003CB"/>
    <w:rsid w:val="00000537"/>
    <w:rsid w:val="000021B8"/>
    <w:rsid w:val="00003A00"/>
    <w:rsid w:val="00011581"/>
    <w:rsid w:val="000125B7"/>
    <w:rsid w:val="0001328D"/>
    <w:rsid w:val="00013772"/>
    <w:rsid w:val="00015732"/>
    <w:rsid w:val="0001705F"/>
    <w:rsid w:val="00017832"/>
    <w:rsid w:val="000178D4"/>
    <w:rsid w:val="00020002"/>
    <w:rsid w:val="00021264"/>
    <w:rsid w:val="000216AF"/>
    <w:rsid w:val="00021DCD"/>
    <w:rsid w:val="00022772"/>
    <w:rsid w:val="0002402A"/>
    <w:rsid w:val="00025280"/>
    <w:rsid w:val="00025C00"/>
    <w:rsid w:val="00030217"/>
    <w:rsid w:val="00032CFD"/>
    <w:rsid w:val="000338C1"/>
    <w:rsid w:val="00035CEE"/>
    <w:rsid w:val="0004095F"/>
    <w:rsid w:val="00040C2B"/>
    <w:rsid w:val="0004108C"/>
    <w:rsid w:val="0004351F"/>
    <w:rsid w:val="00045B77"/>
    <w:rsid w:val="00046AB5"/>
    <w:rsid w:val="0004735E"/>
    <w:rsid w:val="0005037E"/>
    <w:rsid w:val="00053141"/>
    <w:rsid w:val="000537FF"/>
    <w:rsid w:val="00053A2E"/>
    <w:rsid w:val="00054032"/>
    <w:rsid w:val="00054A74"/>
    <w:rsid w:val="00057096"/>
    <w:rsid w:val="00063AE0"/>
    <w:rsid w:val="00066918"/>
    <w:rsid w:val="00070635"/>
    <w:rsid w:val="00071150"/>
    <w:rsid w:val="0007189B"/>
    <w:rsid w:val="00071B03"/>
    <w:rsid w:val="000730BA"/>
    <w:rsid w:val="00074B7A"/>
    <w:rsid w:val="000762A5"/>
    <w:rsid w:val="000805FD"/>
    <w:rsid w:val="00081947"/>
    <w:rsid w:val="00082835"/>
    <w:rsid w:val="00084EC6"/>
    <w:rsid w:val="00084F9D"/>
    <w:rsid w:val="0008611E"/>
    <w:rsid w:val="00086259"/>
    <w:rsid w:val="00087BCD"/>
    <w:rsid w:val="0009215F"/>
    <w:rsid w:val="0009478F"/>
    <w:rsid w:val="00097861"/>
    <w:rsid w:val="000A0647"/>
    <w:rsid w:val="000A082C"/>
    <w:rsid w:val="000A41F4"/>
    <w:rsid w:val="000A640D"/>
    <w:rsid w:val="000A6CDC"/>
    <w:rsid w:val="000B0452"/>
    <w:rsid w:val="000B066A"/>
    <w:rsid w:val="000B2338"/>
    <w:rsid w:val="000B3322"/>
    <w:rsid w:val="000B3882"/>
    <w:rsid w:val="000B49C5"/>
    <w:rsid w:val="000B4C16"/>
    <w:rsid w:val="000B5963"/>
    <w:rsid w:val="000B6429"/>
    <w:rsid w:val="000C0917"/>
    <w:rsid w:val="000C0DD1"/>
    <w:rsid w:val="000C1817"/>
    <w:rsid w:val="000C5594"/>
    <w:rsid w:val="000C587A"/>
    <w:rsid w:val="000C5D50"/>
    <w:rsid w:val="000D0C8D"/>
    <w:rsid w:val="000D3767"/>
    <w:rsid w:val="000D4C20"/>
    <w:rsid w:val="000D4D5D"/>
    <w:rsid w:val="000D4EBC"/>
    <w:rsid w:val="000D53CF"/>
    <w:rsid w:val="000D7287"/>
    <w:rsid w:val="000E6A11"/>
    <w:rsid w:val="000F18A6"/>
    <w:rsid w:val="000F4089"/>
    <w:rsid w:val="000F727B"/>
    <w:rsid w:val="000F788C"/>
    <w:rsid w:val="000F7C70"/>
    <w:rsid w:val="000F7CFB"/>
    <w:rsid w:val="00100071"/>
    <w:rsid w:val="00100309"/>
    <w:rsid w:val="00101F2D"/>
    <w:rsid w:val="0010246D"/>
    <w:rsid w:val="00102CFE"/>
    <w:rsid w:val="00103134"/>
    <w:rsid w:val="001039C5"/>
    <w:rsid w:val="00104029"/>
    <w:rsid w:val="0010657A"/>
    <w:rsid w:val="00107684"/>
    <w:rsid w:val="00113A2C"/>
    <w:rsid w:val="00114F2D"/>
    <w:rsid w:val="001155D4"/>
    <w:rsid w:val="001170E3"/>
    <w:rsid w:val="0011799D"/>
    <w:rsid w:val="00120FFD"/>
    <w:rsid w:val="0012114C"/>
    <w:rsid w:val="00121C2C"/>
    <w:rsid w:val="00122B63"/>
    <w:rsid w:val="00125D26"/>
    <w:rsid w:val="0012726C"/>
    <w:rsid w:val="00132F31"/>
    <w:rsid w:val="00132FD6"/>
    <w:rsid w:val="00134D89"/>
    <w:rsid w:val="001352D0"/>
    <w:rsid w:val="001379E7"/>
    <w:rsid w:val="00137E93"/>
    <w:rsid w:val="00142E41"/>
    <w:rsid w:val="00143A1C"/>
    <w:rsid w:val="0014700B"/>
    <w:rsid w:val="0015113E"/>
    <w:rsid w:val="001559BF"/>
    <w:rsid w:val="00157578"/>
    <w:rsid w:val="0016005F"/>
    <w:rsid w:val="00160063"/>
    <w:rsid w:val="001606C7"/>
    <w:rsid w:val="00162297"/>
    <w:rsid w:val="00162C2B"/>
    <w:rsid w:val="0016304A"/>
    <w:rsid w:val="00164640"/>
    <w:rsid w:val="00164EAC"/>
    <w:rsid w:val="00167144"/>
    <w:rsid w:val="001676C6"/>
    <w:rsid w:val="00167DB6"/>
    <w:rsid w:val="001724DE"/>
    <w:rsid w:val="00174160"/>
    <w:rsid w:val="00174AB5"/>
    <w:rsid w:val="00174AE5"/>
    <w:rsid w:val="00175044"/>
    <w:rsid w:val="00177528"/>
    <w:rsid w:val="00181196"/>
    <w:rsid w:val="00184804"/>
    <w:rsid w:val="0019034C"/>
    <w:rsid w:val="00190881"/>
    <w:rsid w:val="001923CD"/>
    <w:rsid w:val="00192ED1"/>
    <w:rsid w:val="001952B2"/>
    <w:rsid w:val="001953E0"/>
    <w:rsid w:val="00195487"/>
    <w:rsid w:val="00196330"/>
    <w:rsid w:val="0019797F"/>
    <w:rsid w:val="001A01DA"/>
    <w:rsid w:val="001A14DD"/>
    <w:rsid w:val="001A20A5"/>
    <w:rsid w:val="001A3662"/>
    <w:rsid w:val="001A638E"/>
    <w:rsid w:val="001B1F7C"/>
    <w:rsid w:val="001B62E0"/>
    <w:rsid w:val="001B724E"/>
    <w:rsid w:val="001C1759"/>
    <w:rsid w:val="001C2733"/>
    <w:rsid w:val="001C5FEB"/>
    <w:rsid w:val="001C7CF4"/>
    <w:rsid w:val="001D10AC"/>
    <w:rsid w:val="001D1B43"/>
    <w:rsid w:val="001D3D9F"/>
    <w:rsid w:val="001D3F40"/>
    <w:rsid w:val="001D4EC0"/>
    <w:rsid w:val="001D64E9"/>
    <w:rsid w:val="001D74D9"/>
    <w:rsid w:val="001E054D"/>
    <w:rsid w:val="001E0C3A"/>
    <w:rsid w:val="001E211D"/>
    <w:rsid w:val="001E2144"/>
    <w:rsid w:val="001E21FF"/>
    <w:rsid w:val="001E2419"/>
    <w:rsid w:val="001E39A5"/>
    <w:rsid w:val="001E4AFA"/>
    <w:rsid w:val="001E55DF"/>
    <w:rsid w:val="001F17F9"/>
    <w:rsid w:val="001F1FA8"/>
    <w:rsid w:val="001F2829"/>
    <w:rsid w:val="001F41E1"/>
    <w:rsid w:val="001F5420"/>
    <w:rsid w:val="001F54FB"/>
    <w:rsid w:val="001F7299"/>
    <w:rsid w:val="002004DF"/>
    <w:rsid w:val="002011C3"/>
    <w:rsid w:val="002049C4"/>
    <w:rsid w:val="00205EFC"/>
    <w:rsid w:val="00207485"/>
    <w:rsid w:val="00210FDC"/>
    <w:rsid w:val="002124BA"/>
    <w:rsid w:val="0021260C"/>
    <w:rsid w:val="00213ABF"/>
    <w:rsid w:val="00215A48"/>
    <w:rsid w:val="00216133"/>
    <w:rsid w:val="00216761"/>
    <w:rsid w:val="002178E8"/>
    <w:rsid w:val="00224B36"/>
    <w:rsid w:val="00224DC4"/>
    <w:rsid w:val="00225CD4"/>
    <w:rsid w:val="002270F6"/>
    <w:rsid w:val="002274BB"/>
    <w:rsid w:val="002350FA"/>
    <w:rsid w:val="002355B4"/>
    <w:rsid w:val="002415AD"/>
    <w:rsid w:val="00242DFD"/>
    <w:rsid w:val="00242E0E"/>
    <w:rsid w:val="00243ACB"/>
    <w:rsid w:val="00243B5F"/>
    <w:rsid w:val="00244AD6"/>
    <w:rsid w:val="0024521E"/>
    <w:rsid w:val="002466FB"/>
    <w:rsid w:val="00246CD6"/>
    <w:rsid w:val="00251740"/>
    <w:rsid w:val="002517F5"/>
    <w:rsid w:val="00252572"/>
    <w:rsid w:val="00252A8B"/>
    <w:rsid w:val="0025336A"/>
    <w:rsid w:val="002536D6"/>
    <w:rsid w:val="00253D04"/>
    <w:rsid w:val="00255A55"/>
    <w:rsid w:val="0025654B"/>
    <w:rsid w:val="00256B0B"/>
    <w:rsid w:val="002618CA"/>
    <w:rsid w:val="002622E1"/>
    <w:rsid w:val="0026266E"/>
    <w:rsid w:val="00262B70"/>
    <w:rsid w:val="0026592F"/>
    <w:rsid w:val="002660A7"/>
    <w:rsid w:val="002660E5"/>
    <w:rsid w:val="00270982"/>
    <w:rsid w:val="00270FF0"/>
    <w:rsid w:val="00274244"/>
    <w:rsid w:val="0027536F"/>
    <w:rsid w:val="0027704C"/>
    <w:rsid w:val="00277866"/>
    <w:rsid w:val="00277F08"/>
    <w:rsid w:val="00280270"/>
    <w:rsid w:val="00281EA6"/>
    <w:rsid w:val="00282054"/>
    <w:rsid w:val="002829B5"/>
    <w:rsid w:val="002853E6"/>
    <w:rsid w:val="00286F63"/>
    <w:rsid w:val="00290158"/>
    <w:rsid w:val="00290B18"/>
    <w:rsid w:val="00291125"/>
    <w:rsid w:val="00291813"/>
    <w:rsid w:val="0029236E"/>
    <w:rsid w:val="002933E0"/>
    <w:rsid w:val="00295405"/>
    <w:rsid w:val="002966F9"/>
    <w:rsid w:val="00297A8B"/>
    <w:rsid w:val="002A0812"/>
    <w:rsid w:val="002A12E5"/>
    <w:rsid w:val="002A2739"/>
    <w:rsid w:val="002A5607"/>
    <w:rsid w:val="002A7608"/>
    <w:rsid w:val="002B0B6F"/>
    <w:rsid w:val="002B1701"/>
    <w:rsid w:val="002B2BCA"/>
    <w:rsid w:val="002B3D12"/>
    <w:rsid w:val="002B429B"/>
    <w:rsid w:val="002B4630"/>
    <w:rsid w:val="002B55B1"/>
    <w:rsid w:val="002B5B85"/>
    <w:rsid w:val="002B76FC"/>
    <w:rsid w:val="002B7704"/>
    <w:rsid w:val="002C0290"/>
    <w:rsid w:val="002C0E57"/>
    <w:rsid w:val="002C1349"/>
    <w:rsid w:val="002C1390"/>
    <w:rsid w:val="002C2AA1"/>
    <w:rsid w:val="002C2B7F"/>
    <w:rsid w:val="002C3A83"/>
    <w:rsid w:val="002C4B59"/>
    <w:rsid w:val="002C5599"/>
    <w:rsid w:val="002C7B82"/>
    <w:rsid w:val="002D350B"/>
    <w:rsid w:val="002D35FD"/>
    <w:rsid w:val="002D5012"/>
    <w:rsid w:val="002E207A"/>
    <w:rsid w:val="002E2FBE"/>
    <w:rsid w:val="002E424E"/>
    <w:rsid w:val="002E54C8"/>
    <w:rsid w:val="002E5C04"/>
    <w:rsid w:val="002E5EAE"/>
    <w:rsid w:val="002E6F94"/>
    <w:rsid w:val="002F2DC2"/>
    <w:rsid w:val="002F31FB"/>
    <w:rsid w:val="002F5381"/>
    <w:rsid w:val="002F6750"/>
    <w:rsid w:val="002F6B63"/>
    <w:rsid w:val="002F7068"/>
    <w:rsid w:val="00301EB1"/>
    <w:rsid w:val="003024F7"/>
    <w:rsid w:val="00305580"/>
    <w:rsid w:val="00306662"/>
    <w:rsid w:val="003129C6"/>
    <w:rsid w:val="003131B4"/>
    <w:rsid w:val="003148DD"/>
    <w:rsid w:val="0031560E"/>
    <w:rsid w:val="00320DDE"/>
    <w:rsid w:val="00320DED"/>
    <w:rsid w:val="00321D02"/>
    <w:rsid w:val="0032257E"/>
    <w:rsid w:val="00323022"/>
    <w:rsid w:val="0032311D"/>
    <w:rsid w:val="003231D2"/>
    <w:rsid w:val="00325628"/>
    <w:rsid w:val="00325B59"/>
    <w:rsid w:val="003332EE"/>
    <w:rsid w:val="00335E62"/>
    <w:rsid w:val="003377E7"/>
    <w:rsid w:val="003439B2"/>
    <w:rsid w:val="00345D38"/>
    <w:rsid w:val="00346930"/>
    <w:rsid w:val="00346E77"/>
    <w:rsid w:val="00347158"/>
    <w:rsid w:val="00347ED1"/>
    <w:rsid w:val="00350C72"/>
    <w:rsid w:val="00351190"/>
    <w:rsid w:val="003514FC"/>
    <w:rsid w:val="00351998"/>
    <w:rsid w:val="00362B6D"/>
    <w:rsid w:val="003632B8"/>
    <w:rsid w:val="00363D29"/>
    <w:rsid w:val="00363E02"/>
    <w:rsid w:val="003643B1"/>
    <w:rsid w:val="00364780"/>
    <w:rsid w:val="0036574C"/>
    <w:rsid w:val="00367974"/>
    <w:rsid w:val="00367D6E"/>
    <w:rsid w:val="003716C0"/>
    <w:rsid w:val="00372C2E"/>
    <w:rsid w:val="00373E13"/>
    <w:rsid w:val="00375006"/>
    <w:rsid w:val="003771A9"/>
    <w:rsid w:val="00377BB3"/>
    <w:rsid w:val="003802B6"/>
    <w:rsid w:val="00380432"/>
    <w:rsid w:val="0038202B"/>
    <w:rsid w:val="00383C1E"/>
    <w:rsid w:val="0038497B"/>
    <w:rsid w:val="00390CF8"/>
    <w:rsid w:val="00390F3A"/>
    <w:rsid w:val="00391B3B"/>
    <w:rsid w:val="0039284F"/>
    <w:rsid w:val="00396444"/>
    <w:rsid w:val="00396F5E"/>
    <w:rsid w:val="00397D23"/>
    <w:rsid w:val="003A0566"/>
    <w:rsid w:val="003A0853"/>
    <w:rsid w:val="003A1B05"/>
    <w:rsid w:val="003A31EF"/>
    <w:rsid w:val="003B01CC"/>
    <w:rsid w:val="003B0BC6"/>
    <w:rsid w:val="003B1BD3"/>
    <w:rsid w:val="003B4ABF"/>
    <w:rsid w:val="003B4BB1"/>
    <w:rsid w:val="003B4F69"/>
    <w:rsid w:val="003B687F"/>
    <w:rsid w:val="003C0D58"/>
    <w:rsid w:val="003C2131"/>
    <w:rsid w:val="003C39E7"/>
    <w:rsid w:val="003C4505"/>
    <w:rsid w:val="003C5DC1"/>
    <w:rsid w:val="003D082E"/>
    <w:rsid w:val="003D269D"/>
    <w:rsid w:val="003D2DA0"/>
    <w:rsid w:val="003D754A"/>
    <w:rsid w:val="003E0D44"/>
    <w:rsid w:val="003E0F2F"/>
    <w:rsid w:val="003E1DB9"/>
    <w:rsid w:val="003E257F"/>
    <w:rsid w:val="003E3CE7"/>
    <w:rsid w:val="003E42F7"/>
    <w:rsid w:val="003E6348"/>
    <w:rsid w:val="003E6DD9"/>
    <w:rsid w:val="003E70BD"/>
    <w:rsid w:val="003F20DD"/>
    <w:rsid w:val="003F4CC9"/>
    <w:rsid w:val="003F5D27"/>
    <w:rsid w:val="004017E2"/>
    <w:rsid w:val="00401C65"/>
    <w:rsid w:val="00405277"/>
    <w:rsid w:val="0040684A"/>
    <w:rsid w:val="00410E28"/>
    <w:rsid w:val="0041434F"/>
    <w:rsid w:val="004159D6"/>
    <w:rsid w:val="00420ACC"/>
    <w:rsid w:val="00421EB7"/>
    <w:rsid w:val="00422A87"/>
    <w:rsid w:val="004230A1"/>
    <w:rsid w:val="004232A0"/>
    <w:rsid w:val="00424402"/>
    <w:rsid w:val="004250CC"/>
    <w:rsid w:val="004255B1"/>
    <w:rsid w:val="004256D7"/>
    <w:rsid w:val="0042572A"/>
    <w:rsid w:val="00426738"/>
    <w:rsid w:val="00434010"/>
    <w:rsid w:val="00434906"/>
    <w:rsid w:val="00435F89"/>
    <w:rsid w:val="00436976"/>
    <w:rsid w:val="00437081"/>
    <w:rsid w:val="0043714A"/>
    <w:rsid w:val="00437E09"/>
    <w:rsid w:val="00437E7E"/>
    <w:rsid w:val="00444A38"/>
    <w:rsid w:val="004455ED"/>
    <w:rsid w:val="00445D1B"/>
    <w:rsid w:val="004465B2"/>
    <w:rsid w:val="004472DD"/>
    <w:rsid w:val="004502F3"/>
    <w:rsid w:val="004551F0"/>
    <w:rsid w:val="00457460"/>
    <w:rsid w:val="00460DB0"/>
    <w:rsid w:val="00463088"/>
    <w:rsid w:val="00463164"/>
    <w:rsid w:val="00463218"/>
    <w:rsid w:val="0046528F"/>
    <w:rsid w:val="00467985"/>
    <w:rsid w:val="00467BB1"/>
    <w:rsid w:val="00470E37"/>
    <w:rsid w:val="00474687"/>
    <w:rsid w:val="00480023"/>
    <w:rsid w:val="0048097B"/>
    <w:rsid w:val="004809BC"/>
    <w:rsid w:val="00482198"/>
    <w:rsid w:val="00482A13"/>
    <w:rsid w:val="00482C85"/>
    <w:rsid w:val="00484824"/>
    <w:rsid w:val="004855C4"/>
    <w:rsid w:val="0048668F"/>
    <w:rsid w:val="0048692D"/>
    <w:rsid w:val="00490929"/>
    <w:rsid w:val="00491540"/>
    <w:rsid w:val="004932D5"/>
    <w:rsid w:val="004932D7"/>
    <w:rsid w:val="00493499"/>
    <w:rsid w:val="00494D48"/>
    <w:rsid w:val="00494F62"/>
    <w:rsid w:val="0049612F"/>
    <w:rsid w:val="004971EB"/>
    <w:rsid w:val="00497F9C"/>
    <w:rsid w:val="004A0661"/>
    <w:rsid w:val="004A09BD"/>
    <w:rsid w:val="004A0C3A"/>
    <w:rsid w:val="004A1D20"/>
    <w:rsid w:val="004A1D74"/>
    <w:rsid w:val="004A6BF3"/>
    <w:rsid w:val="004A7C09"/>
    <w:rsid w:val="004B00EB"/>
    <w:rsid w:val="004B2D18"/>
    <w:rsid w:val="004B7AA4"/>
    <w:rsid w:val="004C0A97"/>
    <w:rsid w:val="004C249B"/>
    <w:rsid w:val="004C6035"/>
    <w:rsid w:val="004C7DC8"/>
    <w:rsid w:val="004D0031"/>
    <w:rsid w:val="004D09E3"/>
    <w:rsid w:val="004D1001"/>
    <w:rsid w:val="004D392E"/>
    <w:rsid w:val="004D4081"/>
    <w:rsid w:val="004E106F"/>
    <w:rsid w:val="004E1447"/>
    <w:rsid w:val="004E358C"/>
    <w:rsid w:val="004E4436"/>
    <w:rsid w:val="004E44D0"/>
    <w:rsid w:val="004E7E19"/>
    <w:rsid w:val="004F1197"/>
    <w:rsid w:val="004F2F0B"/>
    <w:rsid w:val="004F517F"/>
    <w:rsid w:val="004F625F"/>
    <w:rsid w:val="004F767B"/>
    <w:rsid w:val="00500989"/>
    <w:rsid w:val="00504F1F"/>
    <w:rsid w:val="00507F9F"/>
    <w:rsid w:val="00516572"/>
    <w:rsid w:val="00517278"/>
    <w:rsid w:val="005204BB"/>
    <w:rsid w:val="005209CE"/>
    <w:rsid w:val="00523300"/>
    <w:rsid w:val="00525EC4"/>
    <w:rsid w:val="00527463"/>
    <w:rsid w:val="0052786D"/>
    <w:rsid w:val="0053435F"/>
    <w:rsid w:val="0053531B"/>
    <w:rsid w:val="00535BF6"/>
    <w:rsid w:val="00536172"/>
    <w:rsid w:val="005370BD"/>
    <w:rsid w:val="00541414"/>
    <w:rsid w:val="00541AA3"/>
    <w:rsid w:val="005422C5"/>
    <w:rsid w:val="005425F7"/>
    <w:rsid w:val="0054523C"/>
    <w:rsid w:val="005466E5"/>
    <w:rsid w:val="0055162B"/>
    <w:rsid w:val="005521D2"/>
    <w:rsid w:val="005523FC"/>
    <w:rsid w:val="005524AF"/>
    <w:rsid w:val="005532BD"/>
    <w:rsid w:val="005541DF"/>
    <w:rsid w:val="005543A0"/>
    <w:rsid w:val="0055493F"/>
    <w:rsid w:val="00555DC4"/>
    <w:rsid w:val="00556129"/>
    <w:rsid w:val="0055620F"/>
    <w:rsid w:val="00556DA1"/>
    <w:rsid w:val="00560729"/>
    <w:rsid w:val="00561833"/>
    <w:rsid w:val="005735D0"/>
    <w:rsid w:val="00574E21"/>
    <w:rsid w:val="00574F61"/>
    <w:rsid w:val="00575AA5"/>
    <w:rsid w:val="00575FF6"/>
    <w:rsid w:val="00577232"/>
    <w:rsid w:val="00577FC5"/>
    <w:rsid w:val="0058307D"/>
    <w:rsid w:val="00583853"/>
    <w:rsid w:val="00584376"/>
    <w:rsid w:val="00584741"/>
    <w:rsid w:val="005865DE"/>
    <w:rsid w:val="00586CE9"/>
    <w:rsid w:val="00586D41"/>
    <w:rsid w:val="00587C9C"/>
    <w:rsid w:val="005940A9"/>
    <w:rsid w:val="00595170"/>
    <w:rsid w:val="00597D25"/>
    <w:rsid w:val="005A4AA7"/>
    <w:rsid w:val="005A4E4D"/>
    <w:rsid w:val="005A787C"/>
    <w:rsid w:val="005B06D4"/>
    <w:rsid w:val="005B18FE"/>
    <w:rsid w:val="005B2B9D"/>
    <w:rsid w:val="005B436D"/>
    <w:rsid w:val="005B50BA"/>
    <w:rsid w:val="005B75BD"/>
    <w:rsid w:val="005B7EDB"/>
    <w:rsid w:val="005C0FFB"/>
    <w:rsid w:val="005C492B"/>
    <w:rsid w:val="005C49C1"/>
    <w:rsid w:val="005C4B93"/>
    <w:rsid w:val="005C6489"/>
    <w:rsid w:val="005C7F08"/>
    <w:rsid w:val="005D0E8B"/>
    <w:rsid w:val="005D275B"/>
    <w:rsid w:val="005D380B"/>
    <w:rsid w:val="005D5B1B"/>
    <w:rsid w:val="005D5C86"/>
    <w:rsid w:val="005E1712"/>
    <w:rsid w:val="005E1E91"/>
    <w:rsid w:val="005E23A4"/>
    <w:rsid w:val="005E2D2D"/>
    <w:rsid w:val="005E3469"/>
    <w:rsid w:val="005E39CE"/>
    <w:rsid w:val="005E3D67"/>
    <w:rsid w:val="005E4FF1"/>
    <w:rsid w:val="005F0BF7"/>
    <w:rsid w:val="005F1960"/>
    <w:rsid w:val="005F230D"/>
    <w:rsid w:val="005F23CF"/>
    <w:rsid w:val="005F3EEC"/>
    <w:rsid w:val="005F3F89"/>
    <w:rsid w:val="005F438D"/>
    <w:rsid w:val="005F623C"/>
    <w:rsid w:val="005F6532"/>
    <w:rsid w:val="0060126D"/>
    <w:rsid w:val="00602B17"/>
    <w:rsid w:val="00603531"/>
    <w:rsid w:val="00607E82"/>
    <w:rsid w:val="00610CD3"/>
    <w:rsid w:val="00611854"/>
    <w:rsid w:val="00612F84"/>
    <w:rsid w:val="006136E4"/>
    <w:rsid w:val="00613E19"/>
    <w:rsid w:val="00615389"/>
    <w:rsid w:val="00616C89"/>
    <w:rsid w:val="0062170F"/>
    <w:rsid w:val="00621E22"/>
    <w:rsid w:val="00622C2F"/>
    <w:rsid w:val="00624B18"/>
    <w:rsid w:val="0062710A"/>
    <w:rsid w:val="00627A5E"/>
    <w:rsid w:val="0063162D"/>
    <w:rsid w:val="00632452"/>
    <w:rsid w:val="00632D32"/>
    <w:rsid w:val="00633054"/>
    <w:rsid w:val="0063311E"/>
    <w:rsid w:val="0063459E"/>
    <w:rsid w:val="00635062"/>
    <w:rsid w:val="00635A34"/>
    <w:rsid w:val="006364BA"/>
    <w:rsid w:val="00636CD4"/>
    <w:rsid w:val="0063702D"/>
    <w:rsid w:val="006371D8"/>
    <w:rsid w:val="006374CF"/>
    <w:rsid w:val="006408CE"/>
    <w:rsid w:val="00640F1F"/>
    <w:rsid w:val="006412D0"/>
    <w:rsid w:val="00642D41"/>
    <w:rsid w:val="006456B2"/>
    <w:rsid w:val="00645831"/>
    <w:rsid w:val="00645AF1"/>
    <w:rsid w:val="00646CE6"/>
    <w:rsid w:val="006475BA"/>
    <w:rsid w:val="0065145A"/>
    <w:rsid w:val="006532B3"/>
    <w:rsid w:val="0066004E"/>
    <w:rsid w:val="006612EC"/>
    <w:rsid w:val="0066148E"/>
    <w:rsid w:val="00662867"/>
    <w:rsid w:val="00662C85"/>
    <w:rsid w:val="006646F2"/>
    <w:rsid w:val="0067134B"/>
    <w:rsid w:val="006738AA"/>
    <w:rsid w:val="00680EAD"/>
    <w:rsid w:val="0068256C"/>
    <w:rsid w:val="00683E6C"/>
    <w:rsid w:val="006853F9"/>
    <w:rsid w:val="0068542F"/>
    <w:rsid w:val="006854D3"/>
    <w:rsid w:val="00690039"/>
    <w:rsid w:val="0069230D"/>
    <w:rsid w:val="0069503D"/>
    <w:rsid w:val="00695105"/>
    <w:rsid w:val="0069553A"/>
    <w:rsid w:val="00696212"/>
    <w:rsid w:val="00696377"/>
    <w:rsid w:val="0069679D"/>
    <w:rsid w:val="00696B88"/>
    <w:rsid w:val="006A386C"/>
    <w:rsid w:val="006A42C2"/>
    <w:rsid w:val="006A51F8"/>
    <w:rsid w:val="006B095B"/>
    <w:rsid w:val="006B11F0"/>
    <w:rsid w:val="006B5971"/>
    <w:rsid w:val="006B5C02"/>
    <w:rsid w:val="006C1A65"/>
    <w:rsid w:val="006C1B1D"/>
    <w:rsid w:val="006C1EA5"/>
    <w:rsid w:val="006C29E9"/>
    <w:rsid w:val="006C4D35"/>
    <w:rsid w:val="006C5044"/>
    <w:rsid w:val="006C6521"/>
    <w:rsid w:val="006C71D7"/>
    <w:rsid w:val="006C7BAF"/>
    <w:rsid w:val="006D0FD0"/>
    <w:rsid w:val="006D1F9F"/>
    <w:rsid w:val="006D30B9"/>
    <w:rsid w:val="006D416F"/>
    <w:rsid w:val="006D4B1D"/>
    <w:rsid w:val="006D5AD2"/>
    <w:rsid w:val="006D5FC5"/>
    <w:rsid w:val="006D6BE3"/>
    <w:rsid w:val="006D7272"/>
    <w:rsid w:val="006D7C2F"/>
    <w:rsid w:val="006D7D04"/>
    <w:rsid w:val="006D7F45"/>
    <w:rsid w:val="006D7F8B"/>
    <w:rsid w:val="006E0F8C"/>
    <w:rsid w:val="006E1212"/>
    <w:rsid w:val="006E7ADB"/>
    <w:rsid w:val="006F0337"/>
    <w:rsid w:val="006F3569"/>
    <w:rsid w:val="006F62BD"/>
    <w:rsid w:val="006F63B6"/>
    <w:rsid w:val="006F7569"/>
    <w:rsid w:val="0070032B"/>
    <w:rsid w:val="00700D00"/>
    <w:rsid w:val="0070143F"/>
    <w:rsid w:val="007015F0"/>
    <w:rsid w:val="00701998"/>
    <w:rsid w:val="00703B77"/>
    <w:rsid w:val="0070434F"/>
    <w:rsid w:val="00705B4C"/>
    <w:rsid w:val="0070703A"/>
    <w:rsid w:val="00710C88"/>
    <w:rsid w:val="0071138D"/>
    <w:rsid w:val="00711557"/>
    <w:rsid w:val="00712DC6"/>
    <w:rsid w:val="0071306C"/>
    <w:rsid w:val="007134DE"/>
    <w:rsid w:val="00714971"/>
    <w:rsid w:val="007149FB"/>
    <w:rsid w:val="007158D8"/>
    <w:rsid w:val="00716909"/>
    <w:rsid w:val="007219CE"/>
    <w:rsid w:val="007256E1"/>
    <w:rsid w:val="00725FC2"/>
    <w:rsid w:val="00726AB0"/>
    <w:rsid w:val="00732536"/>
    <w:rsid w:val="0073498C"/>
    <w:rsid w:val="00735F73"/>
    <w:rsid w:val="0073753E"/>
    <w:rsid w:val="0074143E"/>
    <w:rsid w:val="007427FB"/>
    <w:rsid w:val="00742CB0"/>
    <w:rsid w:val="0074425E"/>
    <w:rsid w:val="007442EC"/>
    <w:rsid w:val="00751D6F"/>
    <w:rsid w:val="00751DB4"/>
    <w:rsid w:val="0075269F"/>
    <w:rsid w:val="00754741"/>
    <w:rsid w:val="007547F9"/>
    <w:rsid w:val="00754F27"/>
    <w:rsid w:val="00756C1A"/>
    <w:rsid w:val="00757A4C"/>
    <w:rsid w:val="00760F6E"/>
    <w:rsid w:val="00761925"/>
    <w:rsid w:val="00761A03"/>
    <w:rsid w:val="00763186"/>
    <w:rsid w:val="00763C60"/>
    <w:rsid w:val="0077147F"/>
    <w:rsid w:val="00773E11"/>
    <w:rsid w:val="00777582"/>
    <w:rsid w:val="00781C3C"/>
    <w:rsid w:val="00784622"/>
    <w:rsid w:val="007855EB"/>
    <w:rsid w:val="00786C2A"/>
    <w:rsid w:val="00791211"/>
    <w:rsid w:val="0079310F"/>
    <w:rsid w:val="00793675"/>
    <w:rsid w:val="00794C1C"/>
    <w:rsid w:val="007955B9"/>
    <w:rsid w:val="007975E7"/>
    <w:rsid w:val="007A0D7B"/>
    <w:rsid w:val="007A3F6D"/>
    <w:rsid w:val="007A5C3C"/>
    <w:rsid w:val="007A6C4A"/>
    <w:rsid w:val="007A6F11"/>
    <w:rsid w:val="007B1D4E"/>
    <w:rsid w:val="007B2ACD"/>
    <w:rsid w:val="007B34F6"/>
    <w:rsid w:val="007B402D"/>
    <w:rsid w:val="007B6C5C"/>
    <w:rsid w:val="007B7734"/>
    <w:rsid w:val="007B7E71"/>
    <w:rsid w:val="007C080E"/>
    <w:rsid w:val="007C20A2"/>
    <w:rsid w:val="007C2516"/>
    <w:rsid w:val="007C459E"/>
    <w:rsid w:val="007C4B3F"/>
    <w:rsid w:val="007C5EDC"/>
    <w:rsid w:val="007C749E"/>
    <w:rsid w:val="007C7FD8"/>
    <w:rsid w:val="007D0921"/>
    <w:rsid w:val="007D208E"/>
    <w:rsid w:val="007D232F"/>
    <w:rsid w:val="007D3655"/>
    <w:rsid w:val="007D7974"/>
    <w:rsid w:val="007E2C75"/>
    <w:rsid w:val="007E3A77"/>
    <w:rsid w:val="007E4F7F"/>
    <w:rsid w:val="007E5150"/>
    <w:rsid w:val="007E5FA3"/>
    <w:rsid w:val="007E6CBE"/>
    <w:rsid w:val="007E7C89"/>
    <w:rsid w:val="007F00BB"/>
    <w:rsid w:val="007F08B6"/>
    <w:rsid w:val="007F2593"/>
    <w:rsid w:val="007F39BB"/>
    <w:rsid w:val="007F3AC7"/>
    <w:rsid w:val="007F55D9"/>
    <w:rsid w:val="007F60C9"/>
    <w:rsid w:val="007F60D9"/>
    <w:rsid w:val="007F6ED1"/>
    <w:rsid w:val="00801189"/>
    <w:rsid w:val="00802286"/>
    <w:rsid w:val="00802DE0"/>
    <w:rsid w:val="00806A56"/>
    <w:rsid w:val="0081081E"/>
    <w:rsid w:val="008126E5"/>
    <w:rsid w:val="0081344E"/>
    <w:rsid w:val="00813A76"/>
    <w:rsid w:val="00815191"/>
    <w:rsid w:val="00817DEE"/>
    <w:rsid w:val="00817E12"/>
    <w:rsid w:val="00820E04"/>
    <w:rsid w:val="00821B07"/>
    <w:rsid w:val="008222E4"/>
    <w:rsid w:val="0082286C"/>
    <w:rsid w:val="008243D4"/>
    <w:rsid w:val="008247FA"/>
    <w:rsid w:val="00825C89"/>
    <w:rsid w:val="00826220"/>
    <w:rsid w:val="00826222"/>
    <w:rsid w:val="008300D7"/>
    <w:rsid w:val="00831157"/>
    <w:rsid w:val="00832CC7"/>
    <w:rsid w:val="00832D84"/>
    <w:rsid w:val="008340C5"/>
    <w:rsid w:val="0083587E"/>
    <w:rsid w:val="00837093"/>
    <w:rsid w:val="00837637"/>
    <w:rsid w:val="00843112"/>
    <w:rsid w:val="00843916"/>
    <w:rsid w:val="008456C5"/>
    <w:rsid w:val="00845A08"/>
    <w:rsid w:val="008518BE"/>
    <w:rsid w:val="00852F94"/>
    <w:rsid w:val="00853417"/>
    <w:rsid w:val="00853DE2"/>
    <w:rsid w:val="00857FC0"/>
    <w:rsid w:val="0086068B"/>
    <w:rsid w:val="00861F6A"/>
    <w:rsid w:val="00862F6B"/>
    <w:rsid w:val="0086443D"/>
    <w:rsid w:val="0086614C"/>
    <w:rsid w:val="0087059A"/>
    <w:rsid w:val="00871FC8"/>
    <w:rsid w:val="00872424"/>
    <w:rsid w:val="008740EF"/>
    <w:rsid w:val="00874EFF"/>
    <w:rsid w:val="00874FF5"/>
    <w:rsid w:val="00875AFF"/>
    <w:rsid w:val="00876843"/>
    <w:rsid w:val="008778EF"/>
    <w:rsid w:val="008801FA"/>
    <w:rsid w:val="00883378"/>
    <w:rsid w:val="00883DA9"/>
    <w:rsid w:val="008857DD"/>
    <w:rsid w:val="00885F80"/>
    <w:rsid w:val="00890767"/>
    <w:rsid w:val="008916E5"/>
    <w:rsid w:val="00895A8E"/>
    <w:rsid w:val="00895D10"/>
    <w:rsid w:val="00896342"/>
    <w:rsid w:val="00896E7B"/>
    <w:rsid w:val="008A15BC"/>
    <w:rsid w:val="008A2F86"/>
    <w:rsid w:val="008A31D4"/>
    <w:rsid w:val="008A388F"/>
    <w:rsid w:val="008A4732"/>
    <w:rsid w:val="008A58FD"/>
    <w:rsid w:val="008A6C74"/>
    <w:rsid w:val="008A7315"/>
    <w:rsid w:val="008B0042"/>
    <w:rsid w:val="008B1901"/>
    <w:rsid w:val="008B3491"/>
    <w:rsid w:val="008B5F89"/>
    <w:rsid w:val="008B71B7"/>
    <w:rsid w:val="008B7C73"/>
    <w:rsid w:val="008C46E0"/>
    <w:rsid w:val="008C54AB"/>
    <w:rsid w:val="008C5BE5"/>
    <w:rsid w:val="008C5DA6"/>
    <w:rsid w:val="008C7161"/>
    <w:rsid w:val="008C7848"/>
    <w:rsid w:val="008D0361"/>
    <w:rsid w:val="008D4133"/>
    <w:rsid w:val="008D52D4"/>
    <w:rsid w:val="008D6FEF"/>
    <w:rsid w:val="008E0343"/>
    <w:rsid w:val="008E1FDD"/>
    <w:rsid w:val="008E55F5"/>
    <w:rsid w:val="008F20B5"/>
    <w:rsid w:val="008F22B3"/>
    <w:rsid w:val="008F567F"/>
    <w:rsid w:val="008F7338"/>
    <w:rsid w:val="0090042F"/>
    <w:rsid w:val="00905EE8"/>
    <w:rsid w:val="00911037"/>
    <w:rsid w:val="009126D3"/>
    <w:rsid w:val="009176A9"/>
    <w:rsid w:val="0092096C"/>
    <w:rsid w:val="0092161D"/>
    <w:rsid w:val="0092256F"/>
    <w:rsid w:val="00923573"/>
    <w:rsid w:val="00923C21"/>
    <w:rsid w:val="00924399"/>
    <w:rsid w:val="00925045"/>
    <w:rsid w:val="00925307"/>
    <w:rsid w:val="009265FA"/>
    <w:rsid w:val="00927E40"/>
    <w:rsid w:val="009308C5"/>
    <w:rsid w:val="00931DC7"/>
    <w:rsid w:val="00936183"/>
    <w:rsid w:val="00937A35"/>
    <w:rsid w:val="009400A0"/>
    <w:rsid w:val="009408B4"/>
    <w:rsid w:val="00940929"/>
    <w:rsid w:val="00940AE8"/>
    <w:rsid w:val="00940DD1"/>
    <w:rsid w:val="0094283F"/>
    <w:rsid w:val="00943E5F"/>
    <w:rsid w:val="009451D9"/>
    <w:rsid w:val="009468A7"/>
    <w:rsid w:val="00947537"/>
    <w:rsid w:val="0094760B"/>
    <w:rsid w:val="00955F4E"/>
    <w:rsid w:val="009612C3"/>
    <w:rsid w:val="00964A1E"/>
    <w:rsid w:val="00965736"/>
    <w:rsid w:val="00967010"/>
    <w:rsid w:val="009707C0"/>
    <w:rsid w:val="0097143F"/>
    <w:rsid w:val="00971EDD"/>
    <w:rsid w:val="00972834"/>
    <w:rsid w:val="009733AA"/>
    <w:rsid w:val="009739B8"/>
    <w:rsid w:val="00974137"/>
    <w:rsid w:val="009745C8"/>
    <w:rsid w:val="00981EBA"/>
    <w:rsid w:val="00982094"/>
    <w:rsid w:val="00982BF5"/>
    <w:rsid w:val="00982D7E"/>
    <w:rsid w:val="009832D0"/>
    <w:rsid w:val="009834BF"/>
    <w:rsid w:val="009907F7"/>
    <w:rsid w:val="00991491"/>
    <w:rsid w:val="00994113"/>
    <w:rsid w:val="009949A6"/>
    <w:rsid w:val="00995EAA"/>
    <w:rsid w:val="00996B4D"/>
    <w:rsid w:val="0099731C"/>
    <w:rsid w:val="009A0E89"/>
    <w:rsid w:val="009A13AE"/>
    <w:rsid w:val="009A2657"/>
    <w:rsid w:val="009A4941"/>
    <w:rsid w:val="009A5014"/>
    <w:rsid w:val="009A6B76"/>
    <w:rsid w:val="009B09F5"/>
    <w:rsid w:val="009B4190"/>
    <w:rsid w:val="009B45AD"/>
    <w:rsid w:val="009B67AD"/>
    <w:rsid w:val="009B7EF0"/>
    <w:rsid w:val="009C0AC9"/>
    <w:rsid w:val="009C32C6"/>
    <w:rsid w:val="009C3780"/>
    <w:rsid w:val="009C50B4"/>
    <w:rsid w:val="009D3CF1"/>
    <w:rsid w:val="009D40D1"/>
    <w:rsid w:val="009D5D94"/>
    <w:rsid w:val="009D7649"/>
    <w:rsid w:val="009E07BE"/>
    <w:rsid w:val="009E2C1F"/>
    <w:rsid w:val="009E4BC1"/>
    <w:rsid w:val="009E6326"/>
    <w:rsid w:val="009E6F3C"/>
    <w:rsid w:val="009E7258"/>
    <w:rsid w:val="009F0547"/>
    <w:rsid w:val="009F0C1B"/>
    <w:rsid w:val="009F29FB"/>
    <w:rsid w:val="009F41F6"/>
    <w:rsid w:val="009F5F8A"/>
    <w:rsid w:val="009F60D7"/>
    <w:rsid w:val="009F6C0C"/>
    <w:rsid w:val="009F6E36"/>
    <w:rsid w:val="009F74AC"/>
    <w:rsid w:val="00A0553E"/>
    <w:rsid w:val="00A0563E"/>
    <w:rsid w:val="00A06981"/>
    <w:rsid w:val="00A079B6"/>
    <w:rsid w:val="00A10CE2"/>
    <w:rsid w:val="00A128F5"/>
    <w:rsid w:val="00A12CE3"/>
    <w:rsid w:val="00A12E98"/>
    <w:rsid w:val="00A13C71"/>
    <w:rsid w:val="00A14A09"/>
    <w:rsid w:val="00A1516F"/>
    <w:rsid w:val="00A154E6"/>
    <w:rsid w:val="00A15969"/>
    <w:rsid w:val="00A159D7"/>
    <w:rsid w:val="00A160FC"/>
    <w:rsid w:val="00A16C6B"/>
    <w:rsid w:val="00A20211"/>
    <w:rsid w:val="00A23B0A"/>
    <w:rsid w:val="00A2472B"/>
    <w:rsid w:val="00A257B5"/>
    <w:rsid w:val="00A26325"/>
    <w:rsid w:val="00A33A7D"/>
    <w:rsid w:val="00A34656"/>
    <w:rsid w:val="00A3503D"/>
    <w:rsid w:val="00A3515A"/>
    <w:rsid w:val="00A366FD"/>
    <w:rsid w:val="00A37BD8"/>
    <w:rsid w:val="00A409FE"/>
    <w:rsid w:val="00A429F5"/>
    <w:rsid w:val="00A44658"/>
    <w:rsid w:val="00A44BCB"/>
    <w:rsid w:val="00A45171"/>
    <w:rsid w:val="00A45218"/>
    <w:rsid w:val="00A50C0B"/>
    <w:rsid w:val="00A5127D"/>
    <w:rsid w:val="00A54B60"/>
    <w:rsid w:val="00A55FBF"/>
    <w:rsid w:val="00A635E4"/>
    <w:rsid w:val="00A63E63"/>
    <w:rsid w:val="00A6753F"/>
    <w:rsid w:val="00A67572"/>
    <w:rsid w:val="00A67A4C"/>
    <w:rsid w:val="00A72ABA"/>
    <w:rsid w:val="00A734DE"/>
    <w:rsid w:val="00A7387A"/>
    <w:rsid w:val="00A7573E"/>
    <w:rsid w:val="00A75EAC"/>
    <w:rsid w:val="00A76244"/>
    <w:rsid w:val="00A77343"/>
    <w:rsid w:val="00A77C1D"/>
    <w:rsid w:val="00A77CA3"/>
    <w:rsid w:val="00A8147A"/>
    <w:rsid w:val="00A8228E"/>
    <w:rsid w:val="00A8433E"/>
    <w:rsid w:val="00A85346"/>
    <w:rsid w:val="00A876AD"/>
    <w:rsid w:val="00A87E87"/>
    <w:rsid w:val="00A90B51"/>
    <w:rsid w:val="00A91227"/>
    <w:rsid w:val="00A94560"/>
    <w:rsid w:val="00A964A2"/>
    <w:rsid w:val="00A9656C"/>
    <w:rsid w:val="00A977EF"/>
    <w:rsid w:val="00AA0C31"/>
    <w:rsid w:val="00AA124B"/>
    <w:rsid w:val="00AA1A71"/>
    <w:rsid w:val="00AA599B"/>
    <w:rsid w:val="00AB0019"/>
    <w:rsid w:val="00AB2BBA"/>
    <w:rsid w:val="00AB420A"/>
    <w:rsid w:val="00AB4257"/>
    <w:rsid w:val="00AB6BAC"/>
    <w:rsid w:val="00AB7450"/>
    <w:rsid w:val="00AC005D"/>
    <w:rsid w:val="00AC134A"/>
    <w:rsid w:val="00AC1405"/>
    <w:rsid w:val="00AC1430"/>
    <w:rsid w:val="00AC1444"/>
    <w:rsid w:val="00AC23E9"/>
    <w:rsid w:val="00AC2686"/>
    <w:rsid w:val="00AC3961"/>
    <w:rsid w:val="00AC3B3E"/>
    <w:rsid w:val="00AC621D"/>
    <w:rsid w:val="00AC6722"/>
    <w:rsid w:val="00AC675A"/>
    <w:rsid w:val="00AC68B5"/>
    <w:rsid w:val="00AD173D"/>
    <w:rsid w:val="00AD352E"/>
    <w:rsid w:val="00AD44F7"/>
    <w:rsid w:val="00AD45A7"/>
    <w:rsid w:val="00AD4F33"/>
    <w:rsid w:val="00AD65E1"/>
    <w:rsid w:val="00AE1FA7"/>
    <w:rsid w:val="00AE4A69"/>
    <w:rsid w:val="00AE7FC0"/>
    <w:rsid w:val="00AF26A6"/>
    <w:rsid w:val="00AF2B2D"/>
    <w:rsid w:val="00AF2FB2"/>
    <w:rsid w:val="00AF3115"/>
    <w:rsid w:val="00AF6343"/>
    <w:rsid w:val="00B0005C"/>
    <w:rsid w:val="00B00B32"/>
    <w:rsid w:val="00B01437"/>
    <w:rsid w:val="00B025B1"/>
    <w:rsid w:val="00B03B21"/>
    <w:rsid w:val="00B03BC2"/>
    <w:rsid w:val="00B05725"/>
    <w:rsid w:val="00B05BFF"/>
    <w:rsid w:val="00B10D9A"/>
    <w:rsid w:val="00B11038"/>
    <w:rsid w:val="00B11D40"/>
    <w:rsid w:val="00B12F0A"/>
    <w:rsid w:val="00B133E3"/>
    <w:rsid w:val="00B13A45"/>
    <w:rsid w:val="00B147B0"/>
    <w:rsid w:val="00B15AEE"/>
    <w:rsid w:val="00B172A7"/>
    <w:rsid w:val="00B208D3"/>
    <w:rsid w:val="00B2216B"/>
    <w:rsid w:val="00B22F21"/>
    <w:rsid w:val="00B23245"/>
    <w:rsid w:val="00B24C48"/>
    <w:rsid w:val="00B27F4F"/>
    <w:rsid w:val="00B31AA7"/>
    <w:rsid w:val="00B33B92"/>
    <w:rsid w:val="00B34423"/>
    <w:rsid w:val="00B35517"/>
    <w:rsid w:val="00B36760"/>
    <w:rsid w:val="00B36B74"/>
    <w:rsid w:val="00B37A2D"/>
    <w:rsid w:val="00B400A4"/>
    <w:rsid w:val="00B4363F"/>
    <w:rsid w:val="00B45D46"/>
    <w:rsid w:val="00B46B34"/>
    <w:rsid w:val="00B46D30"/>
    <w:rsid w:val="00B50761"/>
    <w:rsid w:val="00B517E9"/>
    <w:rsid w:val="00B51A82"/>
    <w:rsid w:val="00B5216C"/>
    <w:rsid w:val="00B535B8"/>
    <w:rsid w:val="00B56C1D"/>
    <w:rsid w:val="00B601BB"/>
    <w:rsid w:val="00B72FF5"/>
    <w:rsid w:val="00B82120"/>
    <w:rsid w:val="00B82606"/>
    <w:rsid w:val="00B833DF"/>
    <w:rsid w:val="00B8458A"/>
    <w:rsid w:val="00B8463B"/>
    <w:rsid w:val="00B85CCD"/>
    <w:rsid w:val="00B93146"/>
    <w:rsid w:val="00B942E0"/>
    <w:rsid w:val="00B942F9"/>
    <w:rsid w:val="00B94ACD"/>
    <w:rsid w:val="00B94B2D"/>
    <w:rsid w:val="00B95652"/>
    <w:rsid w:val="00BA2318"/>
    <w:rsid w:val="00BA2560"/>
    <w:rsid w:val="00BA29CC"/>
    <w:rsid w:val="00BA5815"/>
    <w:rsid w:val="00BA5D15"/>
    <w:rsid w:val="00BA6242"/>
    <w:rsid w:val="00BA78B9"/>
    <w:rsid w:val="00BB0A3A"/>
    <w:rsid w:val="00BB0CB8"/>
    <w:rsid w:val="00BB2D89"/>
    <w:rsid w:val="00BB3E90"/>
    <w:rsid w:val="00BB566A"/>
    <w:rsid w:val="00BB6DF2"/>
    <w:rsid w:val="00BC08D3"/>
    <w:rsid w:val="00BC2433"/>
    <w:rsid w:val="00BC2895"/>
    <w:rsid w:val="00BC560D"/>
    <w:rsid w:val="00BC5A7B"/>
    <w:rsid w:val="00BC6F44"/>
    <w:rsid w:val="00BD2DC9"/>
    <w:rsid w:val="00BD30E6"/>
    <w:rsid w:val="00BD47B2"/>
    <w:rsid w:val="00BD5844"/>
    <w:rsid w:val="00BD5908"/>
    <w:rsid w:val="00BD5DA4"/>
    <w:rsid w:val="00BD635D"/>
    <w:rsid w:val="00BE00DF"/>
    <w:rsid w:val="00BE02BE"/>
    <w:rsid w:val="00BE652E"/>
    <w:rsid w:val="00BE6794"/>
    <w:rsid w:val="00BF0A74"/>
    <w:rsid w:val="00BF0A9D"/>
    <w:rsid w:val="00BF13AB"/>
    <w:rsid w:val="00BF2B94"/>
    <w:rsid w:val="00BF3DD2"/>
    <w:rsid w:val="00BF4917"/>
    <w:rsid w:val="00BF5FB4"/>
    <w:rsid w:val="00BF68C5"/>
    <w:rsid w:val="00BF6C4D"/>
    <w:rsid w:val="00BF74A7"/>
    <w:rsid w:val="00BF77C0"/>
    <w:rsid w:val="00BF7BD3"/>
    <w:rsid w:val="00BF7C8C"/>
    <w:rsid w:val="00C0125A"/>
    <w:rsid w:val="00C0444B"/>
    <w:rsid w:val="00C055D6"/>
    <w:rsid w:val="00C06A99"/>
    <w:rsid w:val="00C117DD"/>
    <w:rsid w:val="00C1315C"/>
    <w:rsid w:val="00C1327D"/>
    <w:rsid w:val="00C132F9"/>
    <w:rsid w:val="00C1401C"/>
    <w:rsid w:val="00C14F0F"/>
    <w:rsid w:val="00C17FE9"/>
    <w:rsid w:val="00C2452B"/>
    <w:rsid w:val="00C24927"/>
    <w:rsid w:val="00C250B8"/>
    <w:rsid w:val="00C270D0"/>
    <w:rsid w:val="00C278FA"/>
    <w:rsid w:val="00C32E9A"/>
    <w:rsid w:val="00C332B2"/>
    <w:rsid w:val="00C34124"/>
    <w:rsid w:val="00C34B0A"/>
    <w:rsid w:val="00C34B48"/>
    <w:rsid w:val="00C35F40"/>
    <w:rsid w:val="00C36D55"/>
    <w:rsid w:val="00C36F74"/>
    <w:rsid w:val="00C375A4"/>
    <w:rsid w:val="00C441FB"/>
    <w:rsid w:val="00C51243"/>
    <w:rsid w:val="00C533DB"/>
    <w:rsid w:val="00C5486C"/>
    <w:rsid w:val="00C57A4B"/>
    <w:rsid w:val="00C57E8C"/>
    <w:rsid w:val="00C57E91"/>
    <w:rsid w:val="00C60ED1"/>
    <w:rsid w:val="00C612E8"/>
    <w:rsid w:val="00C63A07"/>
    <w:rsid w:val="00C643EC"/>
    <w:rsid w:val="00C650BD"/>
    <w:rsid w:val="00C65CFE"/>
    <w:rsid w:val="00C70990"/>
    <w:rsid w:val="00C71E10"/>
    <w:rsid w:val="00C722AC"/>
    <w:rsid w:val="00C72D41"/>
    <w:rsid w:val="00C73038"/>
    <w:rsid w:val="00C812A6"/>
    <w:rsid w:val="00C81646"/>
    <w:rsid w:val="00C82B42"/>
    <w:rsid w:val="00C869B0"/>
    <w:rsid w:val="00C902A7"/>
    <w:rsid w:val="00C90EA7"/>
    <w:rsid w:val="00C9129B"/>
    <w:rsid w:val="00C93497"/>
    <w:rsid w:val="00C934A4"/>
    <w:rsid w:val="00C95621"/>
    <w:rsid w:val="00C96320"/>
    <w:rsid w:val="00CA1B1A"/>
    <w:rsid w:val="00CA1E36"/>
    <w:rsid w:val="00CA40B7"/>
    <w:rsid w:val="00CA538F"/>
    <w:rsid w:val="00CA5FA9"/>
    <w:rsid w:val="00CA61E7"/>
    <w:rsid w:val="00CA6822"/>
    <w:rsid w:val="00CA6AB5"/>
    <w:rsid w:val="00CB0B2D"/>
    <w:rsid w:val="00CB11B2"/>
    <w:rsid w:val="00CB205A"/>
    <w:rsid w:val="00CB29D2"/>
    <w:rsid w:val="00CB2D76"/>
    <w:rsid w:val="00CB38A0"/>
    <w:rsid w:val="00CB4542"/>
    <w:rsid w:val="00CB6EBC"/>
    <w:rsid w:val="00CC26AD"/>
    <w:rsid w:val="00CC37EC"/>
    <w:rsid w:val="00CC3E01"/>
    <w:rsid w:val="00CC671D"/>
    <w:rsid w:val="00CC6C22"/>
    <w:rsid w:val="00CC7024"/>
    <w:rsid w:val="00CC7AAF"/>
    <w:rsid w:val="00CD00C5"/>
    <w:rsid w:val="00CD3991"/>
    <w:rsid w:val="00CD470D"/>
    <w:rsid w:val="00CD5399"/>
    <w:rsid w:val="00CD61A4"/>
    <w:rsid w:val="00CE4138"/>
    <w:rsid w:val="00CE517E"/>
    <w:rsid w:val="00CE63A5"/>
    <w:rsid w:val="00CE7967"/>
    <w:rsid w:val="00CE7DF9"/>
    <w:rsid w:val="00CE7E99"/>
    <w:rsid w:val="00CF054D"/>
    <w:rsid w:val="00CF34D7"/>
    <w:rsid w:val="00CF40F7"/>
    <w:rsid w:val="00CF5479"/>
    <w:rsid w:val="00CF5F58"/>
    <w:rsid w:val="00D00DA5"/>
    <w:rsid w:val="00D037AC"/>
    <w:rsid w:val="00D03CA3"/>
    <w:rsid w:val="00D045DD"/>
    <w:rsid w:val="00D04E39"/>
    <w:rsid w:val="00D068C2"/>
    <w:rsid w:val="00D06C0C"/>
    <w:rsid w:val="00D07E02"/>
    <w:rsid w:val="00D108E4"/>
    <w:rsid w:val="00D116CF"/>
    <w:rsid w:val="00D15F2F"/>
    <w:rsid w:val="00D1632A"/>
    <w:rsid w:val="00D16A53"/>
    <w:rsid w:val="00D16B8E"/>
    <w:rsid w:val="00D22FCB"/>
    <w:rsid w:val="00D23E19"/>
    <w:rsid w:val="00D25D53"/>
    <w:rsid w:val="00D27096"/>
    <w:rsid w:val="00D27556"/>
    <w:rsid w:val="00D27A50"/>
    <w:rsid w:val="00D31911"/>
    <w:rsid w:val="00D34A93"/>
    <w:rsid w:val="00D37F54"/>
    <w:rsid w:val="00D4067E"/>
    <w:rsid w:val="00D4135B"/>
    <w:rsid w:val="00D41A2C"/>
    <w:rsid w:val="00D42347"/>
    <w:rsid w:val="00D4339E"/>
    <w:rsid w:val="00D43CB0"/>
    <w:rsid w:val="00D458A4"/>
    <w:rsid w:val="00D512D4"/>
    <w:rsid w:val="00D51846"/>
    <w:rsid w:val="00D532EB"/>
    <w:rsid w:val="00D554A5"/>
    <w:rsid w:val="00D55F59"/>
    <w:rsid w:val="00D56342"/>
    <w:rsid w:val="00D56397"/>
    <w:rsid w:val="00D5756C"/>
    <w:rsid w:val="00D6039A"/>
    <w:rsid w:val="00D60918"/>
    <w:rsid w:val="00D62236"/>
    <w:rsid w:val="00D63286"/>
    <w:rsid w:val="00D67AD1"/>
    <w:rsid w:val="00D67D2A"/>
    <w:rsid w:val="00D709D6"/>
    <w:rsid w:val="00D7133F"/>
    <w:rsid w:val="00D72D6F"/>
    <w:rsid w:val="00D74B65"/>
    <w:rsid w:val="00D76621"/>
    <w:rsid w:val="00D76AE2"/>
    <w:rsid w:val="00D80AAC"/>
    <w:rsid w:val="00D843B2"/>
    <w:rsid w:val="00D845C6"/>
    <w:rsid w:val="00D84DE0"/>
    <w:rsid w:val="00D84F37"/>
    <w:rsid w:val="00D85061"/>
    <w:rsid w:val="00D8716F"/>
    <w:rsid w:val="00D87217"/>
    <w:rsid w:val="00D872A5"/>
    <w:rsid w:val="00D8738B"/>
    <w:rsid w:val="00D91776"/>
    <w:rsid w:val="00D91853"/>
    <w:rsid w:val="00D92648"/>
    <w:rsid w:val="00D92649"/>
    <w:rsid w:val="00D93D52"/>
    <w:rsid w:val="00DA179B"/>
    <w:rsid w:val="00DA1B01"/>
    <w:rsid w:val="00DA28CB"/>
    <w:rsid w:val="00DA657D"/>
    <w:rsid w:val="00DB109B"/>
    <w:rsid w:val="00DB1C0C"/>
    <w:rsid w:val="00DB2161"/>
    <w:rsid w:val="00DB2DCB"/>
    <w:rsid w:val="00DB5568"/>
    <w:rsid w:val="00DB5689"/>
    <w:rsid w:val="00DB62D5"/>
    <w:rsid w:val="00DB78C2"/>
    <w:rsid w:val="00DC1423"/>
    <w:rsid w:val="00DC19A3"/>
    <w:rsid w:val="00DC1B2E"/>
    <w:rsid w:val="00DC27F3"/>
    <w:rsid w:val="00DC3BA3"/>
    <w:rsid w:val="00DC4DE0"/>
    <w:rsid w:val="00DD06CC"/>
    <w:rsid w:val="00DD0928"/>
    <w:rsid w:val="00DD096B"/>
    <w:rsid w:val="00DD1E73"/>
    <w:rsid w:val="00DD32E3"/>
    <w:rsid w:val="00DD5012"/>
    <w:rsid w:val="00DD5111"/>
    <w:rsid w:val="00DD5306"/>
    <w:rsid w:val="00DE2337"/>
    <w:rsid w:val="00DE2AD4"/>
    <w:rsid w:val="00DE36D2"/>
    <w:rsid w:val="00DE37F7"/>
    <w:rsid w:val="00DE5C8F"/>
    <w:rsid w:val="00DE666A"/>
    <w:rsid w:val="00DF0B30"/>
    <w:rsid w:val="00DF11E4"/>
    <w:rsid w:val="00DF4EAB"/>
    <w:rsid w:val="00DF4F85"/>
    <w:rsid w:val="00DF54CD"/>
    <w:rsid w:val="00DF5C52"/>
    <w:rsid w:val="00DF603B"/>
    <w:rsid w:val="00DF624A"/>
    <w:rsid w:val="00DF6FC3"/>
    <w:rsid w:val="00DF7D54"/>
    <w:rsid w:val="00E002A1"/>
    <w:rsid w:val="00E00FA3"/>
    <w:rsid w:val="00E016AF"/>
    <w:rsid w:val="00E0274E"/>
    <w:rsid w:val="00E0444B"/>
    <w:rsid w:val="00E04913"/>
    <w:rsid w:val="00E04BBF"/>
    <w:rsid w:val="00E0623A"/>
    <w:rsid w:val="00E06D01"/>
    <w:rsid w:val="00E076E1"/>
    <w:rsid w:val="00E07787"/>
    <w:rsid w:val="00E10002"/>
    <w:rsid w:val="00E122C0"/>
    <w:rsid w:val="00E124FB"/>
    <w:rsid w:val="00E1534A"/>
    <w:rsid w:val="00E16198"/>
    <w:rsid w:val="00E16565"/>
    <w:rsid w:val="00E210CB"/>
    <w:rsid w:val="00E21237"/>
    <w:rsid w:val="00E249E3"/>
    <w:rsid w:val="00E26D40"/>
    <w:rsid w:val="00E27B54"/>
    <w:rsid w:val="00E27C73"/>
    <w:rsid w:val="00E30A05"/>
    <w:rsid w:val="00E30A13"/>
    <w:rsid w:val="00E357B5"/>
    <w:rsid w:val="00E36EF5"/>
    <w:rsid w:val="00E37002"/>
    <w:rsid w:val="00E3788D"/>
    <w:rsid w:val="00E37B0E"/>
    <w:rsid w:val="00E40EEE"/>
    <w:rsid w:val="00E44B87"/>
    <w:rsid w:val="00E54F13"/>
    <w:rsid w:val="00E561F1"/>
    <w:rsid w:val="00E565AC"/>
    <w:rsid w:val="00E5692D"/>
    <w:rsid w:val="00E60D79"/>
    <w:rsid w:val="00E6175A"/>
    <w:rsid w:val="00E62897"/>
    <w:rsid w:val="00E649BC"/>
    <w:rsid w:val="00E65416"/>
    <w:rsid w:val="00E66AA3"/>
    <w:rsid w:val="00E67FE6"/>
    <w:rsid w:val="00E7171F"/>
    <w:rsid w:val="00E725AA"/>
    <w:rsid w:val="00E737E1"/>
    <w:rsid w:val="00E74BD1"/>
    <w:rsid w:val="00E76BC1"/>
    <w:rsid w:val="00E77635"/>
    <w:rsid w:val="00E8031C"/>
    <w:rsid w:val="00E81653"/>
    <w:rsid w:val="00E8271F"/>
    <w:rsid w:val="00E82837"/>
    <w:rsid w:val="00E82CFA"/>
    <w:rsid w:val="00E8474C"/>
    <w:rsid w:val="00E85CFF"/>
    <w:rsid w:val="00E8638E"/>
    <w:rsid w:val="00E872AE"/>
    <w:rsid w:val="00E87346"/>
    <w:rsid w:val="00E91346"/>
    <w:rsid w:val="00E9318F"/>
    <w:rsid w:val="00E93B9F"/>
    <w:rsid w:val="00E97001"/>
    <w:rsid w:val="00E97218"/>
    <w:rsid w:val="00E97231"/>
    <w:rsid w:val="00EA129F"/>
    <w:rsid w:val="00EA33A3"/>
    <w:rsid w:val="00EA3BEC"/>
    <w:rsid w:val="00EA4A8F"/>
    <w:rsid w:val="00EA574C"/>
    <w:rsid w:val="00EA6B70"/>
    <w:rsid w:val="00EA6BB5"/>
    <w:rsid w:val="00EB171C"/>
    <w:rsid w:val="00EB2E82"/>
    <w:rsid w:val="00EB7A20"/>
    <w:rsid w:val="00EC3372"/>
    <w:rsid w:val="00EC3446"/>
    <w:rsid w:val="00EC5154"/>
    <w:rsid w:val="00EC744D"/>
    <w:rsid w:val="00EC7D84"/>
    <w:rsid w:val="00ED1915"/>
    <w:rsid w:val="00ED1FAC"/>
    <w:rsid w:val="00ED28B7"/>
    <w:rsid w:val="00ED38C7"/>
    <w:rsid w:val="00ED5904"/>
    <w:rsid w:val="00EE18E9"/>
    <w:rsid w:val="00EE2093"/>
    <w:rsid w:val="00EE270D"/>
    <w:rsid w:val="00EE2F00"/>
    <w:rsid w:val="00EE31F6"/>
    <w:rsid w:val="00EE5CA3"/>
    <w:rsid w:val="00EF08B7"/>
    <w:rsid w:val="00EF1BCF"/>
    <w:rsid w:val="00EF6A66"/>
    <w:rsid w:val="00F00209"/>
    <w:rsid w:val="00F026BE"/>
    <w:rsid w:val="00F0757E"/>
    <w:rsid w:val="00F07C10"/>
    <w:rsid w:val="00F10E05"/>
    <w:rsid w:val="00F12865"/>
    <w:rsid w:val="00F12D24"/>
    <w:rsid w:val="00F12E44"/>
    <w:rsid w:val="00F179C4"/>
    <w:rsid w:val="00F20BA3"/>
    <w:rsid w:val="00F22298"/>
    <w:rsid w:val="00F229A6"/>
    <w:rsid w:val="00F23E76"/>
    <w:rsid w:val="00F25A41"/>
    <w:rsid w:val="00F26F4E"/>
    <w:rsid w:val="00F270E5"/>
    <w:rsid w:val="00F33A0D"/>
    <w:rsid w:val="00F340C1"/>
    <w:rsid w:val="00F341CE"/>
    <w:rsid w:val="00F4148F"/>
    <w:rsid w:val="00F442F7"/>
    <w:rsid w:val="00F44F32"/>
    <w:rsid w:val="00F4565C"/>
    <w:rsid w:val="00F45B27"/>
    <w:rsid w:val="00F47C44"/>
    <w:rsid w:val="00F50919"/>
    <w:rsid w:val="00F52D15"/>
    <w:rsid w:val="00F544A3"/>
    <w:rsid w:val="00F553EE"/>
    <w:rsid w:val="00F57806"/>
    <w:rsid w:val="00F57859"/>
    <w:rsid w:val="00F57F9B"/>
    <w:rsid w:val="00F63566"/>
    <w:rsid w:val="00F663B1"/>
    <w:rsid w:val="00F6705A"/>
    <w:rsid w:val="00F67D2B"/>
    <w:rsid w:val="00F67EB3"/>
    <w:rsid w:val="00F703E1"/>
    <w:rsid w:val="00F7088C"/>
    <w:rsid w:val="00F73E04"/>
    <w:rsid w:val="00F74140"/>
    <w:rsid w:val="00F81815"/>
    <w:rsid w:val="00F82014"/>
    <w:rsid w:val="00F84995"/>
    <w:rsid w:val="00F84B10"/>
    <w:rsid w:val="00F8511F"/>
    <w:rsid w:val="00F90336"/>
    <w:rsid w:val="00F92701"/>
    <w:rsid w:val="00F93343"/>
    <w:rsid w:val="00F95560"/>
    <w:rsid w:val="00F96796"/>
    <w:rsid w:val="00FA064C"/>
    <w:rsid w:val="00FA11AD"/>
    <w:rsid w:val="00FA191D"/>
    <w:rsid w:val="00FA1D9B"/>
    <w:rsid w:val="00FA45A0"/>
    <w:rsid w:val="00FB043E"/>
    <w:rsid w:val="00FB0804"/>
    <w:rsid w:val="00FB3924"/>
    <w:rsid w:val="00FB5B75"/>
    <w:rsid w:val="00FB62B9"/>
    <w:rsid w:val="00FB634A"/>
    <w:rsid w:val="00FB63E6"/>
    <w:rsid w:val="00FB7C62"/>
    <w:rsid w:val="00FC02BD"/>
    <w:rsid w:val="00FC21A4"/>
    <w:rsid w:val="00FC440F"/>
    <w:rsid w:val="00FC4A50"/>
    <w:rsid w:val="00FC4E96"/>
    <w:rsid w:val="00FC5CAF"/>
    <w:rsid w:val="00FD0594"/>
    <w:rsid w:val="00FD105A"/>
    <w:rsid w:val="00FD2796"/>
    <w:rsid w:val="00FD288F"/>
    <w:rsid w:val="00FD3056"/>
    <w:rsid w:val="00FD39DD"/>
    <w:rsid w:val="00FD5EA4"/>
    <w:rsid w:val="00FE2385"/>
    <w:rsid w:val="00FE2D43"/>
    <w:rsid w:val="00FE35F2"/>
    <w:rsid w:val="00FE4CF4"/>
    <w:rsid w:val="00FE521E"/>
    <w:rsid w:val="00FE6AC2"/>
    <w:rsid w:val="00FF00BE"/>
    <w:rsid w:val="00FF0AEF"/>
    <w:rsid w:val="00FF1C52"/>
    <w:rsid w:val="00FF2113"/>
    <w:rsid w:val="00FF2E79"/>
    <w:rsid w:val="00FF3CB7"/>
    <w:rsid w:val="00FF4195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F55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F55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F55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5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55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55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55D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F55D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F55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55D9"/>
    <w:rPr>
      <w:rFonts w:ascii="Arial" w:eastAsia="Times New Roman" w:hAnsi="Arial" w:cs="Times New Roman"/>
      <w:b/>
      <w:bCs/>
      <w:color w:val="000080"/>
    </w:rPr>
  </w:style>
  <w:style w:type="character" w:customStyle="1" w:styleId="20">
    <w:name w:val="Заголовок 2 Знак"/>
    <w:link w:val="2"/>
    <w:uiPriority w:val="9"/>
    <w:rsid w:val="007F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F55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F55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5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F55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F5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F5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F55D9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7F55D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F55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7F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F55D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7F55D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7F55D9"/>
    <w:rPr>
      <w:b/>
      <w:bCs/>
    </w:rPr>
  </w:style>
  <w:style w:type="character" w:styleId="a9">
    <w:name w:val="Emphasis"/>
    <w:qFormat/>
    <w:rsid w:val="007F55D9"/>
    <w:rPr>
      <w:i/>
      <w:iCs/>
    </w:rPr>
  </w:style>
  <w:style w:type="paragraph" w:styleId="aa">
    <w:name w:val="No Spacing"/>
    <w:link w:val="ab"/>
    <w:uiPriority w:val="1"/>
    <w:qFormat/>
    <w:rsid w:val="007F55D9"/>
    <w:rPr>
      <w:sz w:val="24"/>
      <w:szCs w:val="24"/>
    </w:rPr>
  </w:style>
  <w:style w:type="paragraph" w:styleId="ac">
    <w:name w:val="List Paragraph"/>
    <w:basedOn w:val="a"/>
    <w:uiPriority w:val="34"/>
    <w:qFormat/>
    <w:rsid w:val="007F55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F55D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55D9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55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7F55D9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7F55D9"/>
    <w:rPr>
      <w:i/>
      <w:iCs/>
      <w:color w:val="808080"/>
    </w:rPr>
  </w:style>
  <w:style w:type="character" w:styleId="af0">
    <w:name w:val="Intense Emphasis"/>
    <w:uiPriority w:val="21"/>
    <w:qFormat/>
    <w:rsid w:val="007F55D9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F55D9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F55D9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F55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7F55D9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7113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1138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113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1138D"/>
    <w:rPr>
      <w:sz w:val="24"/>
      <w:szCs w:val="24"/>
    </w:rPr>
  </w:style>
  <w:style w:type="table" w:styleId="af9">
    <w:name w:val="Table Grid"/>
    <w:basedOn w:val="a1"/>
    <w:uiPriority w:val="59"/>
    <w:rsid w:val="00711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138D"/>
    <w:pPr>
      <w:widowControl w:val="0"/>
      <w:suppressAutoHyphens/>
      <w:autoSpaceDE w:val="0"/>
      <w:ind w:left="960"/>
      <w:jc w:val="right"/>
    </w:pPr>
    <w:rPr>
      <w:rFonts w:eastAsia="Arial"/>
      <w:b/>
      <w:sz w:val="16"/>
      <w:lang w:eastAsia="ar-SA"/>
    </w:rPr>
  </w:style>
  <w:style w:type="paragraph" w:customStyle="1" w:styleId="ConsNormal">
    <w:name w:val="ConsNormal"/>
    <w:rsid w:val="00535BF6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a">
    <w:name w:val="Body Text"/>
    <w:basedOn w:val="a"/>
    <w:link w:val="afb"/>
    <w:rsid w:val="00494F62"/>
    <w:pPr>
      <w:jc w:val="both"/>
    </w:pPr>
    <w:rPr>
      <w:szCs w:val="20"/>
    </w:rPr>
  </w:style>
  <w:style w:type="character" w:customStyle="1" w:styleId="afb">
    <w:name w:val="Основной текст Знак"/>
    <w:link w:val="afa"/>
    <w:rsid w:val="00494F62"/>
    <w:rPr>
      <w:sz w:val="24"/>
    </w:rPr>
  </w:style>
  <w:style w:type="character" w:customStyle="1" w:styleId="SUBST">
    <w:name w:val="__SUBST"/>
    <w:rsid w:val="00494F62"/>
    <w:rPr>
      <w:b/>
      <w:bCs/>
      <w:i/>
      <w:iCs/>
      <w:sz w:val="22"/>
      <w:szCs w:val="22"/>
    </w:rPr>
  </w:style>
  <w:style w:type="character" w:customStyle="1" w:styleId="ab">
    <w:name w:val="Без интервала Знак"/>
    <w:link w:val="aa"/>
    <w:uiPriority w:val="1"/>
    <w:rsid w:val="00482198"/>
    <w:rPr>
      <w:sz w:val="24"/>
      <w:szCs w:val="24"/>
      <w:lang w:val="ru-RU" w:eastAsia="ru-RU" w:bidi="ar-SA"/>
    </w:rPr>
  </w:style>
  <w:style w:type="character" w:styleId="afc">
    <w:name w:val="Hyperlink"/>
    <w:uiPriority w:val="99"/>
    <w:unhideWhenUsed/>
    <w:rsid w:val="00397D23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A55FB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A55FBF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unhideWhenUsed/>
    <w:rsid w:val="00680EAD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80EAD"/>
    <w:rPr>
      <w:rFonts w:ascii="Tahoma" w:hAnsi="Tahoma" w:cs="Tahoma"/>
      <w:sz w:val="16"/>
      <w:szCs w:val="16"/>
    </w:rPr>
  </w:style>
  <w:style w:type="paragraph" w:customStyle="1" w:styleId="11">
    <w:name w:val="Стиль1 Пояснения к бух отч"/>
    <w:basedOn w:val="a"/>
    <w:link w:val="12"/>
    <w:qFormat/>
    <w:rsid w:val="00760F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12">
    <w:name w:val="Стиль1 Пояснения к бух отч Знак"/>
    <w:link w:val="11"/>
    <w:rsid w:val="00760F6E"/>
    <w:rPr>
      <w:sz w:val="24"/>
    </w:rPr>
  </w:style>
  <w:style w:type="paragraph" w:customStyle="1" w:styleId="ConsPlusNonformat">
    <w:name w:val="ConsPlusNonformat"/>
    <w:uiPriority w:val="99"/>
    <w:rsid w:val="00A964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pseudo-link">
    <w:name w:val="b-pseudo-link"/>
    <w:basedOn w:val="a0"/>
    <w:rsid w:val="00BF6C4D"/>
  </w:style>
  <w:style w:type="paragraph" w:styleId="aff1">
    <w:name w:val="Normal (Web)"/>
    <w:basedOn w:val="a"/>
    <w:uiPriority w:val="99"/>
    <w:semiHidden/>
    <w:unhideWhenUsed/>
    <w:rsid w:val="00E972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F55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5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F55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F55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5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55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55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55D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F55D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7F55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55D9"/>
    <w:rPr>
      <w:rFonts w:ascii="Arial" w:eastAsia="Times New Roman" w:hAnsi="Arial" w:cs="Times New Roman"/>
      <w:b/>
      <w:bCs/>
      <w:color w:val="000080"/>
    </w:rPr>
  </w:style>
  <w:style w:type="character" w:customStyle="1" w:styleId="20">
    <w:name w:val="Заголовок 2 Знак"/>
    <w:link w:val="2"/>
    <w:uiPriority w:val="9"/>
    <w:rsid w:val="007F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F55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7F55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55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F55D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F55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7F55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F55D9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7F55D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F55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7F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F55D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7F55D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7F55D9"/>
    <w:rPr>
      <w:b/>
      <w:bCs/>
    </w:rPr>
  </w:style>
  <w:style w:type="character" w:styleId="a9">
    <w:name w:val="Emphasis"/>
    <w:qFormat/>
    <w:rsid w:val="007F55D9"/>
    <w:rPr>
      <w:i/>
      <w:iCs/>
    </w:rPr>
  </w:style>
  <w:style w:type="paragraph" w:styleId="aa">
    <w:name w:val="No Spacing"/>
    <w:link w:val="ab"/>
    <w:uiPriority w:val="1"/>
    <w:qFormat/>
    <w:rsid w:val="007F55D9"/>
    <w:rPr>
      <w:sz w:val="24"/>
      <w:szCs w:val="24"/>
    </w:rPr>
  </w:style>
  <w:style w:type="paragraph" w:styleId="ac">
    <w:name w:val="List Paragraph"/>
    <w:basedOn w:val="a"/>
    <w:uiPriority w:val="34"/>
    <w:qFormat/>
    <w:rsid w:val="007F55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F55D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55D9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55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7F55D9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7F55D9"/>
    <w:rPr>
      <w:i/>
      <w:iCs/>
      <w:color w:val="808080"/>
    </w:rPr>
  </w:style>
  <w:style w:type="character" w:styleId="af0">
    <w:name w:val="Intense Emphasis"/>
    <w:uiPriority w:val="21"/>
    <w:qFormat/>
    <w:rsid w:val="007F55D9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F55D9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F55D9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F55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7F55D9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7113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1138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113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1138D"/>
    <w:rPr>
      <w:sz w:val="24"/>
      <w:szCs w:val="24"/>
    </w:rPr>
  </w:style>
  <w:style w:type="table" w:styleId="af9">
    <w:name w:val="Table Grid"/>
    <w:basedOn w:val="a1"/>
    <w:uiPriority w:val="59"/>
    <w:rsid w:val="00711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138D"/>
    <w:pPr>
      <w:widowControl w:val="0"/>
      <w:suppressAutoHyphens/>
      <w:autoSpaceDE w:val="0"/>
      <w:ind w:left="960"/>
      <w:jc w:val="right"/>
    </w:pPr>
    <w:rPr>
      <w:rFonts w:eastAsia="Arial"/>
      <w:b/>
      <w:sz w:val="16"/>
      <w:lang w:eastAsia="ar-SA"/>
    </w:rPr>
  </w:style>
  <w:style w:type="paragraph" w:customStyle="1" w:styleId="ConsNormal">
    <w:name w:val="ConsNormal"/>
    <w:rsid w:val="00535BF6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a">
    <w:name w:val="Body Text"/>
    <w:basedOn w:val="a"/>
    <w:link w:val="afb"/>
    <w:rsid w:val="00494F62"/>
    <w:pPr>
      <w:jc w:val="both"/>
    </w:pPr>
    <w:rPr>
      <w:szCs w:val="20"/>
    </w:rPr>
  </w:style>
  <w:style w:type="character" w:customStyle="1" w:styleId="afb">
    <w:name w:val="Основной текст Знак"/>
    <w:link w:val="afa"/>
    <w:rsid w:val="00494F62"/>
    <w:rPr>
      <w:sz w:val="24"/>
    </w:rPr>
  </w:style>
  <w:style w:type="character" w:customStyle="1" w:styleId="SUBST">
    <w:name w:val="__SUBST"/>
    <w:rsid w:val="00494F62"/>
    <w:rPr>
      <w:b/>
      <w:bCs/>
      <w:i/>
      <w:iCs/>
      <w:sz w:val="22"/>
      <w:szCs w:val="22"/>
    </w:rPr>
  </w:style>
  <w:style w:type="character" w:customStyle="1" w:styleId="ab">
    <w:name w:val="Без интервала Знак"/>
    <w:link w:val="aa"/>
    <w:uiPriority w:val="1"/>
    <w:rsid w:val="00482198"/>
    <w:rPr>
      <w:sz w:val="24"/>
      <w:szCs w:val="24"/>
      <w:lang w:val="ru-RU" w:eastAsia="ru-RU" w:bidi="ar-SA"/>
    </w:rPr>
  </w:style>
  <w:style w:type="character" w:styleId="afc">
    <w:name w:val="Hyperlink"/>
    <w:uiPriority w:val="99"/>
    <w:unhideWhenUsed/>
    <w:rsid w:val="00397D23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A55FB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A55FBF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unhideWhenUsed/>
    <w:rsid w:val="00680EAD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80EAD"/>
    <w:rPr>
      <w:rFonts w:ascii="Tahoma" w:hAnsi="Tahoma" w:cs="Tahoma"/>
      <w:sz w:val="16"/>
      <w:szCs w:val="16"/>
    </w:rPr>
  </w:style>
  <w:style w:type="paragraph" w:customStyle="1" w:styleId="11">
    <w:name w:val="Стиль1 Пояснения к бух отч"/>
    <w:basedOn w:val="a"/>
    <w:link w:val="12"/>
    <w:qFormat/>
    <w:rsid w:val="00760F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12">
    <w:name w:val="Стиль1 Пояснения к бух отч Знак"/>
    <w:link w:val="11"/>
    <w:rsid w:val="00760F6E"/>
    <w:rPr>
      <w:sz w:val="24"/>
    </w:rPr>
  </w:style>
  <w:style w:type="paragraph" w:customStyle="1" w:styleId="ConsPlusNonformat">
    <w:name w:val="ConsPlusNonformat"/>
    <w:uiPriority w:val="99"/>
    <w:rsid w:val="00A964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pseudo-link">
    <w:name w:val="b-pseudo-link"/>
    <w:basedOn w:val="a0"/>
    <w:rsid w:val="00BF6C4D"/>
  </w:style>
  <w:style w:type="paragraph" w:styleId="aff1">
    <w:name w:val="Normal (Web)"/>
    <w:basedOn w:val="a"/>
    <w:uiPriority w:val="99"/>
    <w:semiHidden/>
    <w:unhideWhenUsed/>
    <w:rsid w:val="00E97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edresurs.ru/companies/78450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ra.ru" TargetMode="External"/><Relationship Id="rId10" Type="http://schemas.openxmlformats.org/officeDocument/2006/relationships/hyperlink" Target="http://www.consultant.ru/document/cons_doc_LAW_7238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tra@lotra.ru" TargetMode="Externa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54;&#1058;&#1056;&#1040;\&#1043;&#1086;&#1076;&#1086;&#1074;&#1099;&#1077;%20&#1086;&#1090;&#1095;&#1077;&#1090;&#1099;%20&#1040;&#1082;&#1094;&#1080;&#1086;&#1085;&#1077;&#1088;&#1072;&#1084;\&#1043;&#1086;&#1076;&#1086;&#1074;&#1086;&#1081;%20&#1086;&#1090;&#1095;&#1077;&#1090;%20&#1040;&#1082;&#1094;&#1080;&#1086;&#1085;&#1077;&#1088;&#1072;&#1084;_2016\&#1060;&#1080;&#1085;&#1072;&#1085;&#1089;&#1086;&#1074;&#1099;&#1081;%20&#1072;&#1085;&#1072;&#1083;&#1080;&#1079;_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54;&#1058;&#1056;&#1040;\&#1043;&#1086;&#1076;&#1086;&#1074;&#1099;&#1077;%20&#1086;&#1090;&#1095;&#1077;&#1090;&#1099;%20&#1040;&#1082;&#1094;&#1080;&#1086;&#1085;&#1077;&#1088;&#1072;&#1084;\&#1043;&#1086;&#1076;&#1086;&#1074;&#1086;&#1081;%20&#1086;&#1090;&#1095;&#1077;&#1090;%20&#1040;&#1082;&#1094;&#1080;&#1086;&#1085;&#1077;&#1088;&#1072;&#1084;_2016\&#1060;&#1080;&#1085;&#1072;&#1085;&#1089;&#1086;&#1074;&#1099;&#1081;%20&#1072;&#1085;&#1072;&#1083;&#1080;&#1079;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54;&#1058;&#1056;&#1040;\&#1043;&#1086;&#1076;&#1086;&#1074;&#1099;&#1077;%20&#1086;&#1090;&#1095;&#1077;&#1090;&#1099;%20&#1040;&#1082;&#1094;&#1080;&#1086;&#1085;&#1077;&#1088;&#1072;&#1084;\&#1043;&#1086;&#1076;&#1086;&#1074;&#1086;&#1081;%20&#1086;&#1090;&#1095;&#1077;&#1090;%20&#1040;&#1082;&#1094;&#1080;&#1086;&#1085;&#1077;&#1088;&#1072;&#1084;_2016\&#1060;&#1080;&#1085;&#1072;&#1085;&#1089;&#1086;&#1074;&#1099;&#1081;%20&#1072;&#1085;&#1072;&#1083;&#1080;&#1079;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чистых активов и  уставного капитала  Общества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'Чистые активы_2016'!$A$7</c:f>
              <c:strCache>
                <c:ptCount val="1"/>
                <c:pt idx="0">
                  <c:v>Чистые активы</c:v>
                </c:pt>
              </c:strCache>
            </c:strRef>
          </c:tx>
          <c:cat>
            <c:strRef>
              <c:f>'Чистые активы_2016'!$B$6:$C$6</c:f>
              <c:strCache>
                <c:ptCount val="2"/>
                <c:pt idx="0">
                  <c:v> 31.12.2015</c:v>
                </c:pt>
                <c:pt idx="1">
                  <c:v> 31.12.2016</c:v>
                </c:pt>
              </c:strCache>
            </c:strRef>
          </c:cat>
          <c:val>
            <c:numRef>
              <c:f>'Чистые активы_2016'!$B$7:$C$7</c:f>
              <c:numCache>
                <c:formatCode>_-* #,##0.0_р_._-;\-* #,##0.0_р_._-;_-* "-"??_р_._-;_-@_-</c:formatCode>
                <c:ptCount val="2"/>
                <c:pt idx="0">
                  <c:v>5151</c:v>
                </c:pt>
                <c:pt idx="1">
                  <c:v>113440</c:v>
                </c:pt>
              </c:numCache>
            </c:numRef>
          </c:val>
        </c:ser>
        <c:ser>
          <c:idx val="1"/>
          <c:order val="1"/>
          <c:tx>
            <c:strRef>
              <c:f>'Чистые активы_2016'!$A$8</c:f>
              <c:strCache>
                <c:ptCount val="1"/>
                <c:pt idx="0">
                  <c:v>Уставный капитал</c:v>
                </c:pt>
              </c:strCache>
            </c:strRef>
          </c:tx>
          <c:cat>
            <c:strRef>
              <c:f>'Чистые активы_2016'!$B$6:$C$6</c:f>
              <c:strCache>
                <c:ptCount val="2"/>
                <c:pt idx="0">
                  <c:v> 31.12.2015</c:v>
                </c:pt>
                <c:pt idx="1">
                  <c:v> 31.12.2016</c:v>
                </c:pt>
              </c:strCache>
            </c:strRef>
          </c:cat>
          <c:val>
            <c:numRef>
              <c:f>'Чистые активы_2016'!$B$8:$C$8</c:f>
              <c:numCache>
                <c:formatCode>_-* #,##0.0_р_._-;\-* #,##0.0_р_._-;_-* "-"??_р_._-;_-@_-</c:formatCode>
                <c:ptCount val="2"/>
                <c:pt idx="0">
                  <c:v>5605</c:v>
                </c:pt>
                <c:pt idx="1">
                  <c:v>5605</c:v>
                </c:pt>
              </c:numCache>
            </c:numRef>
          </c:val>
        </c:ser>
        <c:axId val="101330304"/>
        <c:axId val="101344384"/>
      </c:barChart>
      <c:catAx>
        <c:axId val="101330304"/>
        <c:scaling>
          <c:orientation val="minMax"/>
        </c:scaling>
        <c:axPos val="b"/>
        <c:numFmt formatCode="dd/mm/yyyy" sourceLinked="0"/>
        <c:majorTickMark val="none"/>
        <c:tickLblPos val="nextTo"/>
        <c:crossAx val="101344384"/>
        <c:crosses val="autoZero"/>
        <c:auto val="1"/>
        <c:lblAlgn val="ctr"/>
        <c:lblOffset val="100"/>
      </c:catAx>
      <c:valAx>
        <c:axId val="1013443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Капитал, тыс. руб.</a:t>
                </a:r>
              </a:p>
            </c:rich>
          </c:tx>
        </c:title>
        <c:numFmt formatCode="_-* #,##0.0_р_._-;\-* #,##0.0_р_._-;_-* &quot;-&quot;??_р_._-;_-@_-" sourceLinked="1"/>
        <c:tickLblPos val="nextTo"/>
        <c:crossAx val="10133030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Активов Общества на 31.12.2016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461594133194102E-2"/>
          <c:y val="0.18930630108291158"/>
          <c:w val="0.82380746909254143"/>
          <c:h val="0.71948728499198744"/>
        </c:manualLayout>
      </c:layout>
      <c:pie3DChart>
        <c:varyColors val="1"/>
        <c:ser>
          <c:idx val="0"/>
          <c:order val="0"/>
          <c:explosion val="113"/>
          <c:dLbls>
            <c:dLbl>
              <c:idx val="1"/>
              <c:layout>
                <c:manualLayout>
                  <c:x val="0.18816314191092648"/>
                  <c:y val="-2.08240597003759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3020679790780905E-2"/>
                  <c:y val="0.177001069008164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4575180547699495E-2"/>
                  <c:y val="-6.3183505187138413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3282584444546186"/>
                  <c:y val="6.565449588581040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Активы_пассивы_2016!$A$27:$A$31</c:f>
              <c:strCache>
                <c:ptCount val="5"/>
                <c:pt idx="0">
                  <c:v>Структура Активов Общества на 31.12.2016</c:v>
                </c:pt>
                <c:pt idx="1">
                  <c:v>Внеоборотные активы</c:v>
                </c:pt>
                <c:pt idx="2">
                  <c:v>Прочие оборотные активы</c:v>
                </c:pt>
                <c:pt idx="3">
                  <c:v>Запасы</c:v>
                </c:pt>
                <c:pt idx="4">
                  <c:v>Дебиторская задолженность</c:v>
                </c:pt>
              </c:strCache>
            </c:strRef>
          </c:cat>
          <c:val>
            <c:numRef>
              <c:f>Активы_пассивы_2016!$B$27:$B$31</c:f>
              <c:numCache>
                <c:formatCode>0.0%</c:formatCode>
                <c:ptCount val="5"/>
                <c:pt idx="1">
                  <c:v>0.9622843995614645</c:v>
                </c:pt>
                <c:pt idx="2">
                  <c:v>2.8026126835595461E-3</c:v>
                </c:pt>
                <c:pt idx="3">
                  <c:v>2.0621979277651682E-2</c:v>
                </c:pt>
                <c:pt idx="4">
                  <c:v>1.4229242908540603E-2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 sz="1400" i="0">
                <a:latin typeface="+mn-lt"/>
                <a:cs typeface="Times New Roman" pitchFamily="18" charset="0"/>
              </a:rPr>
              <a:t>Динамика выручки и чистой прибыли Общества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Выручка_Прибыль_2016!$A$5</c:f>
              <c:strCache>
                <c:ptCount val="1"/>
                <c:pt idx="0">
                  <c:v>Выручка от реализации</c:v>
                </c:pt>
              </c:strCache>
            </c:strRef>
          </c:tx>
          <c:cat>
            <c:numRef>
              <c:f>Выручка_Прибыль_2016!$B$4:$C$4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Выручка_Прибыль_2016!$B$5:$C$5</c:f>
              <c:numCache>
                <c:formatCode>#,##0_ ;\-#,##0\ </c:formatCode>
                <c:ptCount val="2"/>
                <c:pt idx="0">
                  <c:v>18488</c:v>
                </c:pt>
                <c:pt idx="1">
                  <c:v>16972</c:v>
                </c:pt>
              </c:numCache>
            </c:numRef>
          </c:val>
        </c:ser>
        <c:ser>
          <c:idx val="1"/>
          <c:order val="1"/>
          <c:tx>
            <c:strRef>
              <c:f>Выручка_Прибыль_2016!$A$6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cat>
            <c:numRef>
              <c:f>Выручка_Прибыль_2016!$B$4:$C$4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Выручка_Прибыль_2016!$B$6:$C$6</c:f>
              <c:numCache>
                <c:formatCode>#,##0_ ;\-#,##0\ </c:formatCode>
                <c:ptCount val="2"/>
                <c:pt idx="0">
                  <c:v>-3891</c:v>
                </c:pt>
                <c:pt idx="1">
                  <c:v>-2318</c:v>
                </c:pt>
              </c:numCache>
            </c:numRef>
          </c:val>
        </c:ser>
        <c:axId val="147492864"/>
        <c:axId val="147494784"/>
      </c:barChart>
      <c:catAx>
        <c:axId val="147492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период</a:t>
                </a:r>
              </a:p>
            </c:rich>
          </c:tx>
        </c:title>
        <c:numFmt formatCode="General" sourceLinked="1"/>
        <c:majorTickMark val="none"/>
        <c:tickLblPos val="nextTo"/>
        <c:crossAx val="147494784"/>
        <c:crosses val="autoZero"/>
        <c:auto val="1"/>
        <c:lblAlgn val="ctr"/>
        <c:lblOffset val="100"/>
      </c:catAx>
      <c:valAx>
        <c:axId val="147494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</c:title>
        <c:numFmt formatCode="#,##0_ ;\-#,##0\ " sourceLinked="1"/>
        <c:tickLblPos val="nextTo"/>
        <c:crossAx val="1474928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F3505-CB37-470F-BD24-80EC6ED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ОАО «ЛОТРА» за</vt:lpstr>
    </vt:vector>
  </TitlesOfParts>
  <Company>ЛОТРА</Company>
  <LinksUpToDate>false</LinksUpToDate>
  <CharactersWithSpaces>48564</CharactersWithSpaces>
  <SharedDoc>false</SharedDoc>
  <HLinks>
    <vt:vector size="24" baseType="variant"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http://fedresurs.ru/companies/7845063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http://www.lotra.ru/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http://www.e-disclosure.ru/portal/company.aspx?id=28800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mailto:lotra@lotra.ru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ОАО «ЛОТРА» за</dc:title>
  <dc:creator>Борисова</dc:creator>
  <cp:lastModifiedBy>Кащук</cp:lastModifiedBy>
  <cp:revision>2</cp:revision>
  <cp:lastPrinted>2017-05-23T06:40:00Z</cp:lastPrinted>
  <dcterms:created xsi:type="dcterms:W3CDTF">2017-11-23T06:57:00Z</dcterms:created>
  <dcterms:modified xsi:type="dcterms:W3CDTF">2017-11-23T06:57:00Z</dcterms:modified>
</cp:coreProperties>
</file>